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C474" w14:textId="7A95B988" w:rsidR="00CB5C31" w:rsidRPr="00E12957" w:rsidRDefault="00CB5C31" w:rsidP="00CB5C31">
      <w:pPr>
        <w:pStyle w:val="Nadpis2"/>
        <w:spacing w:line="276" w:lineRule="auto"/>
        <w:rPr>
          <w:rStyle w:val="Zkladntext2105bodovTun"/>
          <w:rFonts w:asciiTheme="minorHAnsi" w:eastAsiaTheme="majorEastAsia" w:hAnsiTheme="minorHAnsi" w:cstheme="minorHAnsi"/>
          <w:b/>
          <w:bCs/>
          <w:color w:val="4472C4"/>
          <w:sz w:val="22"/>
          <w:szCs w:val="22"/>
        </w:rPr>
      </w:pPr>
      <w:r w:rsidRPr="00E12957">
        <w:rPr>
          <w:rFonts w:asciiTheme="minorHAnsi" w:hAnsiTheme="minorHAnsi" w:cstheme="minorHAnsi"/>
          <w:szCs w:val="22"/>
        </w:rPr>
        <w:t>Príloha</w:t>
      </w:r>
      <w:r w:rsidR="00C36E3D">
        <w:rPr>
          <w:rFonts w:asciiTheme="minorHAnsi" w:hAnsiTheme="minorHAnsi" w:cstheme="minorHAnsi"/>
          <w:szCs w:val="22"/>
        </w:rPr>
        <w:t xml:space="preserve"> 8</w:t>
      </w:r>
      <w:r w:rsidRPr="00E12957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 xml:space="preserve">Problematika energetiky v </w:t>
      </w:r>
      <w:r w:rsidRPr="00E12957">
        <w:rPr>
          <w:rFonts w:asciiTheme="minorHAnsi" w:hAnsiTheme="minorHAnsi" w:cstheme="minorHAnsi"/>
          <w:szCs w:val="22"/>
        </w:rPr>
        <w:t>Programo</w:t>
      </w:r>
      <w:r>
        <w:rPr>
          <w:rFonts w:asciiTheme="minorHAnsi" w:hAnsiTheme="minorHAnsi" w:cstheme="minorHAnsi"/>
          <w:szCs w:val="22"/>
        </w:rPr>
        <w:t>ch</w:t>
      </w:r>
      <w:r w:rsidRPr="00E12957">
        <w:rPr>
          <w:rFonts w:asciiTheme="minorHAnsi" w:hAnsiTheme="minorHAnsi" w:cstheme="minorHAnsi"/>
          <w:szCs w:val="22"/>
        </w:rPr>
        <w:t xml:space="preserve"> hospodárskeho rozvoja a sociálneho rozvoja regiónov, programov rozvoja obcí a skupín obcí</w:t>
      </w:r>
      <w:r w:rsidRPr="00E12957">
        <w:rPr>
          <w:rFonts w:asciiTheme="minorHAnsi" w:hAnsiTheme="minorHAnsi" w:cstheme="minorHAnsi"/>
          <w:b w:val="0"/>
          <w:szCs w:val="22"/>
        </w:rPr>
        <w:t xml:space="preserve"> </w:t>
      </w:r>
    </w:p>
    <w:p w14:paraId="60C54F10" w14:textId="77777777" w:rsidR="008D4B62" w:rsidRPr="00966EA0" w:rsidRDefault="008D4B62" w:rsidP="00966EA0">
      <w:pPr>
        <w:spacing w:after="0"/>
      </w:pPr>
    </w:p>
    <w:p w14:paraId="0C770563" w14:textId="55900D69" w:rsidR="00001DF0" w:rsidRPr="00311F50" w:rsidRDefault="00CB5C31" w:rsidP="00604A18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/>
          <w:sz w:val="22"/>
          <w:szCs w:val="22"/>
        </w:rPr>
        <w:t>Potreba z</w:t>
      </w:r>
      <w:r w:rsidR="00BD04F0" w:rsidRPr="00311F50">
        <w:rPr>
          <w:rFonts w:asciiTheme="minorHAnsi" w:hAnsiTheme="minorHAnsi"/>
          <w:sz w:val="22"/>
          <w:szCs w:val="22"/>
        </w:rPr>
        <w:t>ahrn</w:t>
      </w:r>
      <w:r w:rsidRPr="00311F50">
        <w:rPr>
          <w:rFonts w:asciiTheme="minorHAnsi" w:hAnsiTheme="minorHAnsi"/>
          <w:sz w:val="22"/>
          <w:szCs w:val="22"/>
        </w:rPr>
        <w:t>úť problematiku</w:t>
      </w:r>
      <w:r w:rsidR="00BD04F0" w:rsidRPr="00311F50">
        <w:rPr>
          <w:rFonts w:asciiTheme="minorHAnsi" w:hAnsiTheme="minorHAnsi"/>
          <w:sz w:val="22"/>
          <w:szCs w:val="22"/>
        </w:rPr>
        <w:t xml:space="preserve"> </w:t>
      </w:r>
      <w:r w:rsidR="00001DF0" w:rsidRPr="00311F50">
        <w:rPr>
          <w:rFonts w:asciiTheme="minorHAnsi" w:hAnsiTheme="minorHAnsi"/>
          <w:sz w:val="22"/>
          <w:szCs w:val="22"/>
        </w:rPr>
        <w:t>energetik</w:t>
      </w:r>
      <w:r w:rsidR="00BD04F0" w:rsidRPr="00311F50">
        <w:rPr>
          <w:rFonts w:asciiTheme="minorHAnsi" w:hAnsiTheme="minorHAnsi"/>
          <w:sz w:val="22"/>
          <w:szCs w:val="22"/>
        </w:rPr>
        <w:t>y</w:t>
      </w:r>
      <w:r w:rsidR="00001DF0" w:rsidRPr="00311F50">
        <w:rPr>
          <w:rFonts w:asciiTheme="minorHAnsi" w:hAnsiTheme="minorHAnsi"/>
          <w:sz w:val="22"/>
          <w:szCs w:val="22"/>
        </w:rPr>
        <w:t xml:space="preserve"> </w:t>
      </w:r>
      <w:r w:rsidR="00BD04F0" w:rsidRPr="00311F50">
        <w:rPr>
          <w:rFonts w:asciiTheme="minorHAnsi" w:hAnsiTheme="minorHAnsi"/>
          <w:sz w:val="22"/>
          <w:szCs w:val="22"/>
        </w:rPr>
        <w:t>do</w:t>
      </w:r>
      <w:r w:rsidR="00001DF0" w:rsidRPr="00311F50">
        <w:rPr>
          <w:rFonts w:asciiTheme="minorHAnsi" w:hAnsiTheme="minorHAnsi"/>
          <w:sz w:val="22"/>
          <w:szCs w:val="22"/>
        </w:rPr>
        <w:t> </w:t>
      </w:r>
      <w:r w:rsidRPr="00311F50">
        <w:rPr>
          <w:rFonts w:asciiTheme="minorHAnsi" w:hAnsiTheme="minorHAnsi"/>
          <w:sz w:val="22"/>
          <w:szCs w:val="22"/>
        </w:rPr>
        <w:t>PHRSR</w:t>
      </w:r>
      <w:r w:rsidR="00001DF0" w:rsidRPr="00311F50">
        <w:rPr>
          <w:rFonts w:asciiTheme="minorHAnsi" w:hAnsiTheme="minorHAnsi"/>
          <w:sz w:val="22"/>
          <w:szCs w:val="22"/>
        </w:rPr>
        <w:t xml:space="preserve"> </w:t>
      </w:r>
      <w:r w:rsidRPr="00311F50">
        <w:rPr>
          <w:rFonts w:asciiTheme="minorHAnsi" w:hAnsiTheme="minorHAnsi"/>
          <w:sz w:val="22"/>
          <w:szCs w:val="22"/>
        </w:rPr>
        <w:t xml:space="preserve">vyplýva z jej </w:t>
      </w:r>
      <w:r w:rsidR="00001DF0" w:rsidRPr="00311F50">
        <w:rPr>
          <w:rFonts w:asciiTheme="minorHAnsi" w:hAnsiTheme="minorHAnsi"/>
          <w:sz w:val="22"/>
          <w:szCs w:val="22"/>
        </w:rPr>
        <w:t>kľúčového významu</w:t>
      </w:r>
      <w:r w:rsidRPr="00311F50">
        <w:rPr>
          <w:rFonts w:asciiTheme="minorHAnsi" w:hAnsiTheme="minorHAnsi"/>
          <w:sz w:val="22"/>
          <w:szCs w:val="22"/>
        </w:rPr>
        <w:t xml:space="preserve"> pre udržateľnú a odolnú regionálnu a národnú ekonomiku a pre plnenie národných energetických a klimatických cieľov. </w:t>
      </w:r>
      <w:r w:rsidR="006117D0" w:rsidRPr="00311F50">
        <w:rPr>
          <w:rFonts w:asciiTheme="minorHAnsi" w:hAnsiTheme="minorHAnsi"/>
          <w:sz w:val="22"/>
          <w:szCs w:val="22"/>
        </w:rPr>
        <w:t xml:space="preserve">Sektor energetiky, špeciálne vo väzbe na udržateľné zhodnotenie lokálnych zdrojov obnoviteľnej energie </w:t>
      </w:r>
      <w:r w:rsidR="00AE71BD">
        <w:rPr>
          <w:rFonts w:asciiTheme="minorHAnsi" w:hAnsiTheme="minorHAnsi"/>
          <w:sz w:val="22"/>
          <w:szCs w:val="22"/>
        </w:rPr>
        <w:t xml:space="preserve">a na viaceré možnosti úspor energie </w:t>
      </w:r>
      <w:r w:rsidR="006117D0" w:rsidRPr="00311F50">
        <w:rPr>
          <w:rFonts w:asciiTheme="minorHAnsi" w:hAnsiTheme="minorHAnsi"/>
          <w:sz w:val="22"/>
          <w:szCs w:val="22"/>
        </w:rPr>
        <w:t>má významný potenciál pre generovanie príjmov, pracovných príležitostí a optimalizáciu životných a prevádzkových nákladov ľudí aj všetkých subjektov pôsobiacich v danom kraji. P</w:t>
      </w:r>
      <w:r w:rsidRPr="00311F50">
        <w:rPr>
          <w:rFonts w:asciiTheme="minorHAnsi" w:hAnsiTheme="minorHAnsi"/>
          <w:sz w:val="22"/>
          <w:szCs w:val="22"/>
        </w:rPr>
        <w:t xml:space="preserve">roblém dostupnosti energie je významný sociálny faktor, ktorý v kontexte problému energetickej chudoby je jednou z priorít implementácie Agendy 2030 v podmienkach SR. </w:t>
      </w:r>
      <w:r w:rsidR="006117D0" w:rsidRPr="00311F50">
        <w:rPr>
          <w:rFonts w:asciiTheme="minorHAnsi" w:hAnsiTheme="minorHAnsi"/>
          <w:sz w:val="22"/>
          <w:szCs w:val="22"/>
        </w:rPr>
        <w:t xml:space="preserve"> Spravidla je problém energetiky úzko prepojený so stratégiami udržateľného </w:t>
      </w:r>
      <w:proofErr w:type="spellStart"/>
      <w:r w:rsidR="006117D0" w:rsidRPr="00311F50">
        <w:rPr>
          <w:rFonts w:asciiTheme="minorHAnsi" w:hAnsiTheme="minorHAnsi"/>
          <w:sz w:val="22"/>
          <w:szCs w:val="22"/>
        </w:rPr>
        <w:t>smart</w:t>
      </w:r>
      <w:proofErr w:type="spellEnd"/>
      <w:r w:rsidR="006117D0" w:rsidRPr="00311F50">
        <w:rPr>
          <w:rFonts w:asciiTheme="minorHAnsi" w:hAnsiTheme="minorHAnsi"/>
          <w:sz w:val="22"/>
          <w:szCs w:val="22"/>
        </w:rPr>
        <w:t xml:space="preserve"> rozvoja a osobitne </w:t>
      </w:r>
      <w:proofErr w:type="spellStart"/>
      <w:r w:rsidR="006117D0" w:rsidRPr="00311F50">
        <w:rPr>
          <w:rFonts w:asciiTheme="minorHAnsi" w:hAnsiTheme="minorHAnsi"/>
          <w:sz w:val="22"/>
          <w:szCs w:val="22"/>
        </w:rPr>
        <w:t>smart</w:t>
      </w:r>
      <w:proofErr w:type="spellEnd"/>
      <w:r w:rsidR="006117D0" w:rsidRPr="00311F50">
        <w:rPr>
          <w:rFonts w:asciiTheme="minorHAnsi" w:hAnsiTheme="minorHAnsi"/>
          <w:sz w:val="22"/>
          <w:szCs w:val="22"/>
        </w:rPr>
        <w:t xml:space="preserve"> ekonomiky.</w:t>
      </w:r>
    </w:p>
    <w:p w14:paraId="4D166202" w14:textId="77777777" w:rsidR="00001DF0" w:rsidRPr="00311F50" w:rsidRDefault="00001DF0" w:rsidP="00966EA0">
      <w:pPr>
        <w:spacing w:after="0"/>
        <w:rPr>
          <w:rFonts w:asciiTheme="minorHAnsi" w:hAnsiTheme="minorHAnsi"/>
          <w:sz w:val="22"/>
          <w:szCs w:val="22"/>
        </w:rPr>
      </w:pPr>
    </w:p>
    <w:p w14:paraId="6EBAC5A8" w14:textId="0C4D53AF" w:rsidR="00BC39CB" w:rsidRPr="00311F50" w:rsidRDefault="008D4B62" w:rsidP="00604A18">
      <w:pPr>
        <w:spacing w:after="0"/>
        <w:jc w:val="both"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/>
          <w:sz w:val="22"/>
          <w:szCs w:val="22"/>
        </w:rPr>
        <w:t xml:space="preserve">Vzhľadom na absenciu odborných kapacít </w:t>
      </w:r>
      <w:r w:rsidR="00BC39CB" w:rsidRPr="00311F50">
        <w:rPr>
          <w:rFonts w:asciiTheme="minorHAnsi" w:hAnsiTheme="minorHAnsi"/>
          <w:sz w:val="22"/>
          <w:szCs w:val="22"/>
        </w:rPr>
        <w:t>zameraných na regionáln</w:t>
      </w:r>
      <w:r w:rsidR="00B31C2A" w:rsidRPr="00311F50">
        <w:rPr>
          <w:rFonts w:asciiTheme="minorHAnsi" w:hAnsiTheme="minorHAnsi"/>
          <w:sz w:val="22"/>
          <w:szCs w:val="22"/>
        </w:rPr>
        <w:t>u</w:t>
      </w:r>
      <w:r w:rsidR="00BC39CB" w:rsidRPr="00311F50">
        <w:rPr>
          <w:rFonts w:asciiTheme="minorHAnsi" w:hAnsiTheme="minorHAnsi"/>
          <w:sz w:val="22"/>
          <w:szCs w:val="22"/>
        </w:rPr>
        <w:t xml:space="preserve"> </w:t>
      </w:r>
      <w:r w:rsidRPr="00311F50">
        <w:rPr>
          <w:rFonts w:asciiTheme="minorHAnsi" w:hAnsiTheme="minorHAnsi"/>
          <w:sz w:val="22"/>
          <w:szCs w:val="22"/>
        </w:rPr>
        <w:t>energetik</w:t>
      </w:r>
      <w:r w:rsidR="00B31C2A" w:rsidRPr="00311F50">
        <w:rPr>
          <w:rFonts w:asciiTheme="minorHAnsi" w:hAnsiTheme="minorHAnsi"/>
          <w:sz w:val="22"/>
          <w:szCs w:val="22"/>
        </w:rPr>
        <w:t>u</w:t>
      </w:r>
      <w:r w:rsidR="006117D0" w:rsidRPr="00311F50">
        <w:rPr>
          <w:rFonts w:asciiTheme="minorHAnsi" w:hAnsiTheme="minorHAnsi"/>
          <w:sz w:val="22"/>
          <w:szCs w:val="22"/>
        </w:rPr>
        <w:t xml:space="preserve"> v samosprávnych krajoch, mestách a obciach</w:t>
      </w:r>
      <w:r w:rsidRPr="00311F50">
        <w:rPr>
          <w:rFonts w:asciiTheme="minorHAnsi" w:hAnsiTheme="minorHAnsi"/>
          <w:sz w:val="22"/>
          <w:szCs w:val="22"/>
        </w:rPr>
        <w:t xml:space="preserve"> </w:t>
      </w:r>
      <w:r w:rsidR="00001DF0" w:rsidRPr="00311F50">
        <w:rPr>
          <w:rFonts w:asciiTheme="minorHAnsi" w:hAnsiTheme="minorHAnsi"/>
          <w:sz w:val="22"/>
          <w:szCs w:val="22"/>
        </w:rPr>
        <w:t xml:space="preserve">však </w:t>
      </w:r>
      <w:r w:rsidRPr="00311F50">
        <w:rPr>
          <w:rFonts w:asciiTheme="minorHAnsi" w:hAnsiTheme="minorHAnsi"/>
          <w:sz w:val="22"/>
          <w:szCs w:val="22"/>
        </w:rPr>
        <w:t xml:space="preserve">v súčasnosti </w:t>
      </w:r>
      <w:r w:rsidR="00001DF0" w:rsidRPr="00311F50">
        <w:rPr>
          <w:rFonts w:asciiTheme="minorHAnsi" w:hAnsiTheme="minorHAnsi"/>
          <w:sz w:val="22"/>
          <w:szCs w:val="22"/>
        </w:rPr>
        <w:t xml:space="preserve">nie je </w:t>
      </w:r>
      <w:r w:rsidR="00B13620" w:rsidRPr="00311F50">
        <w:rPr>
          <w:rFonts w:asciiTheme="minorHAnsi" w:hAnsiTheme="minorHAnsi"/>
          <w:sz w:val="22"/>
          <w:szCs w:val="22"/>
        </w:rPr>
        <w:t xml:space="preserve">reálne </w:t>
      </w:r>
      <w:r w:rsidRPr="00311F50">
        <w:rPr>
          <w:rFonts w:asciiTheme="minorHAnsi" w:hAnsiTheme="minorHAnsi"/>
          <w:sz w:val="22"/>
          <w:szCs w:val="22"/>
        </w:rPr>
        <w:t>očakávať</w:t>
      </w:r>
      <w:r w:rsidR="00BD04F0" w:rsidRPr="00311F50">
        <w:rPr>
          <w:rFonts w:asciiTheme="minorHAnsi" w:hAnsiTheme="minorHAnsi"/>
          <w:sz w:val="22"/>
          <w:szCs w:val="22"/>
        </w:rPr>
        <w:t xml:space="preserve">, </w:t>
      </w:r>
      <w:r w:rsidR="00001DF0" w:rsidRPr="00311F50">
        <w:rPr>
          <w:rFonts w:asciiTheme="minorHAnsi" w:hAnsiTheme="minorHAnsi"/>
          <w:sz w:val="22"/>
          <w:szCs w:val="22"/>
        </w:rPr>
        <w:t xml:space="preserve">že </w:t>
      </w:r>
      <w:r w:rsidR="00BD04F0" w:rsidRPr="00311F50">
        <w:rPr>
          <w:rFonts w:asciiTheme="minorHAnsi" w:hAnsiTheme="minorHAnsi"/>
          <w:sz w:val="22"/>
          <w:szCs w:val="22"/>
        </w:rPr>
        <w:t xml:space="preserve">za krátky čas </w:t>
      </w:r>
      <w:r w:rsidR="00BC39CB" w:rsidRPr="00311F50">
        <w:rPr>
          <w:rFonts w:asciiTheme="minorHAnsi" w:hAnsiTheme="minorHAnsi"/>
          <w:sz w:val="22"/>
          <w:szCs w:val="22"/>
        </w:rPr>
        <w:t>vytvor</w:t>
      </w:r>
      <w:r w:rsidR="00001DF0" w:rsidRPr="00311F50">
        <w:rPr>
          <w:rFonts w:asciiTheme="minorHAnsi" w:hAnsiTheme="minorHAnsi"/>
          <w:sz w:val="22"/>
          <w:szCs w:val="22"/>
        </w:rPr>
        <w:t>ia</w:t>
      </w:r>
      <w:r w:rsidR="00BC39CB" w:rsidRPr="00311F50">
        <w:rPr>
          <w:rFonts w:asciiTheme="minorHAnsi" w:hAnsiTheme="minorHAnsi"/>
          <w:sz w:val="22"/>
          <w:szCs w:val="22"/>
        </w:rPr>
        <w:t xml:space="preserve"> </w:t>
      </w:r>
      <w:r w:rsidRPr="00311F50">
        <w:rPr>
          <w:rFonts w:asciiTheme="minorHAnsi" w:hAnsiTheme="minorHAnsi"/>
          <w:sz w:val="22"/>
          <w:szCs w:val="22"/>
        </w:rPr>
        <w:t>komplexn</w:t>
      </w:r>
      <w:r w:rsidR="00001DF0" w:rsidRPr="00311F50">
        <w:rPr>
          <w:rFonts w:asciiTheme="minorHAnsi" w:hAnsiTheme="minorHAnsi"/>
          <w:sz w:val="22"/>
          <w:szCs w:val="22"/>
        </w:rPr>
        <w:t>é</w:t>
      </w:r>
      <w:r w:rsidRPr="00311F50">
        <w:rPr>
          <w:rFonts w:asciiTheme="minorHAnsi" w:hAnsiTheme="minorHAnsi"/>
          <w:sz w:val="22"/>
          <w:szCs w:val="22"/>
        </w:rPr>
        <w:t xml:space="preserve"> </w:t>
      </w:r>
      <w:r w:rsidR="00B13620" w:rsidRPr="00311F50">
        <w:rPr>
          <w:rFonts w:asciiTheme="minorHAnsi" w:hAnsiTheme="minorHAnsi"/>
          <w:sz w:val="22"/>
          <w:szCs w:val="22"/>
        </w:rPr>
        <w:t>sektorov</w:t>
      </w:r>
      <w:r w:rsidR="00001DF0" w:rsidRPr="00311F50">
        <w:rPr>
          <w:rFonts w:asciiTheme="minorHAnsi" w:hAnsiTheme="minorHAnsi"/>
          <w:sz w:val="22"/>
          <w:szCs w:val="22"/>
        </w:rPr>
        <w:t>é</w:t>
      </w:r>
      <w:r w:rsidR="00B13620" w:rsidRPr="00311F50">
        <w:rPr>
          <w:rFonts w:asciiTheme="minorHAnsi" w:hAnsiTheme="minorHAnsi"/>
          <w:sz w:val="22"/>
          <w:szCs w:val="22"/>
        </w:rPr>
        <w:t xml:space="preserve"> </w:t>
      </w:r>
      <w:r w:rsidRPr="00311F50">
        <w:rPr>
          <w:rFonts w:asciiTheme="minorHAnsi" w:hAnsiTheme="minorHAnsi"/>
          <w:sz w:val="22"/>
          <w:szCs w:val="22"/>
        </w:rPr>
        <w:t>stratégi</w:t>
      </w:r>
      <w:r w:rsidR="00001DF0" w:rsidRPr="00311F50">
        <w:rPr>
          <w:rFonts w:asciiTheme="minorHAnsi" w:hAnsiTheme="minorHAnsi"/>
          <w:sz w:val="22"/>
          <w:szCs w:val="22"/>
        </w:rPr>
        <w:t>e</w:t>
      </w:r>
      <w:r w:rsidR="00BD04F0" w:rsidRPr="00311F50">
        <w:rPr>
          <w:rFonts w:asciiTheme="minorHAnsi" w:hAnsiTheme="minorHAnsi"/>
          <w:sz w:val="22"/>
          <w:szCs w:val="22"/>
        </w:rPr>
        <w:t xml:space="preserve"> postavené na </w:t>
      </w:r>
      <w:r w:rsidR="00BC39CB" w:rsidRPr="00311F50">
        <w:rPr>
          <w:rFonts w:asciiTheme="minorHAnsi" w:hAnsiTheme="minorHAnsi"/>
          <w:sz w:val="22"/>
          <w:szCs w:val="22"/>
        </w:rPr>
        <w:t xml:space="preserve">vyčerpávajúcej </w:t>
      </w:r>
      <w:r w:rsidRPr="00311F50">
        <w:rPr>
          <w:rFonts w:asciiTheme="minorHAnsi" w:hAnsiTheme="minorHAnsi"/>
          <w:sz w:val="22"/>
          <w:szCs w:val="22"/>
        </w:rPr>
        <w:t>analýz</w:t>
      </w:r>
      <w:r w:rsidR="00BD04F0" w:rsidRPr="00311F50">
        <w:rPr>
          <w:rFonts w:asciiTheme="minorHAnsi" w:hAnsiTheme="minorHAnsi"/>
          <w:sz w:val="22"/>
          <w:szCs w:val="22"/>
        </w:rPr>
        <w:t>e</w:t>
      </w:r>
      <w:r w:rsidRPr="00311F50">
        <w:rPr>
          <w:rFonts w:asciiTheme="minorHAnsi" w:hAnsiTheme="minorHAnsi"/>
          <w:sz w:val="22"/>
          <w:szCs w:val="22"/>
        </w:rPr>
        <w:t xml:space="preserve"> </w:t>
      </w:r>
      <w:r w:rsidR="00BD04F0" w:rsidRPr="00311F50">
        <w:rPr>
          <w:rFonts w:asciiTheme="minorHAnsi" w:hAnsiTheme="minorHAnsi"/>
          <w:sz w:val="22"/>
          <w:szCs w:val="22"/>
        </w:rPr>
        <w:t xml:space="preserve">dát o </w:t>
      </w:r>
      <w:r w:rsidR="00B13620" w:rsidRPr="00311F50">
        <w:rPr>
          <w:rFonts w:asciiTheme="minorHAnsi" w:hAnsiTheme="minorHAnsi"/>
          <w:sz w:val="22"/>
          <w:szCs w:val="22"/>
        </w:rPr>
        <w:t>regionálnej energetik</w:t>
      </w:r>
      <w:r w:rsidR="00BD04F0" w:rsidRPr="00311F50">
        <w:rPr>
          <w:rFonts w:asciiTheme="minorHAnsi" w:hAnsiTheme="minorHAnsi"/>
          <w:sz w:val="22"/>
          <w:szCs w:val="22"/>
        </w:rPr>
        <w:t>e</w:t>
      </w:r>
      <w:r w:rsidR="00B13620" w:rsidRPr="00311F50">
        <w:rPr>
          <w:rFonts w:asciiTheme="minorHAnsi" w:hAnsiTheme="minorHAnsi"/>
          <w:sz w:val="22"/>
          <w:szCs w:val="22"/>
        </w:rPr>
        <w:t xml:space="preserve"> </w:t>
      </w:r>
      <w:r w:rsidR="00BC39CB" w:rsidRPr="00311F50">
        <w:rPr>
          <w:rFonts w:asciiTheme="minorHAnsi" w:hAnsiTheme="minorHAnsi"/>
          <w:sz w:val="22"/>
          <w:szCs w:val="22"/>
        </w:rPr>
        <w:t xml:space="preserve">na </w:t>
      </w:r>
      <w:r w:rsidR="00001DF0" w:rsidRPr="00311F50">
        <w:rPr>
          <w:rFonts w:asciiTheme="minorHAnsi" w:hAnsiTheme="minorHAnsi"/>
          <w:sz w:val="22"/>
          <w:szCs w:val="22"/>
        </w:rPr>
        <w:t xml:space="preserve">ich </w:t>
      </w:r>
      <w:r w:rsidR="00BC39CB" w:rsidRPr="00311F50">
        <w:rPr>
          <w:rFonts w:asciiTheme="minorHAnsi" w:hAnsiTheme="minorHAnsi"/>
          <w:sz w:val="22"/>
          <w:szCs w:val="22"/>
        </w:rPr>
        <w:t>území (t.</w:t>
      </w:r>
      <w:r w:rsidR="004F793F" w:rsidRPr="00311F50">
        <w:rPr>
          <w:rFonts w:asciiTheme="minorHAnsi" w:hAnsiTheme="minorHAnsi"/>
          <w:sz w:val="22"/>
          <w:szCs w:val="22"/>
        </w:rPr>
        <w:t xml:space="preserve"> </w:t>
      </w:r>
      <w:r w:rsidR="00BC39CB" w:rsidRPr="00311F50">
        <w:rPr>
          <w:rFonts w:asciiTheme="minorHAnsi" w:hAnsiTheme="minorHAnsi"/>
          <w:sz w:val="22"/>
          <w:szCs w:val="22"/>
        </w:rPr>
        <w:t xml:space="preserve">j. neredukovanej iba na majetok </w:t>
      </w:r>
      <w:r w:rsidR="006117D0" w:rsidRPr="00311F50">
        <w:rPr>
          <w:rFonts w:asciiTheme="minorHAnsi" w:hAnsiTheme="minorHAnsi"/>
          <w:sz w:val="22"/>
          <w:szCs w:val="22"/>
        </w:rPr>
        <w:t>spravovaný územnou samosprávou</w:t>
      </w:r>
      <w:r w:rsidR="00BC39CB" w:rsidRPr="00311F50">
        <w:rPr>
          <w:rFonts w:asciiTheme="minorHAnsi" w:hAnsiTheme="minorHAnsi"/>
          <w:sz w:val="22"/>
          <w:szCs w:val="22"/>
        </w:rPr>
        <w:t>). Výnimk</w:t>
      </w:r>
      <w:r w:rsidR="006117D0" w:rsidRPr="00311F50">
        <w:rPr>
          <w:rFonts w:asciiTheme="minorHAnsi" w:hAnsiTheme="minorHAnsi"/>
          <w:sz w:val="22"/>
          <w:szCs w:val="22"/>
        </w:rPr>
        <w:t xml:space="preserve">ou sú však tie regionálne a miestne samosprávy, </w:t>
      </w:r>
      <w:r w:rsidR="00C36E3D">
        <w:rPr>
          <w:rFonts w:asciiTheme="minorHAnsi" w:hAnsiTheme="minorHAnsi"/>
          <w:sz w:val="22"/>
          <w:szCs w:val="22"/>
        </w:rPr>
        <w:t xml:space="preserve">ktoré </w:t>
      </w:r>
      <w:r w:rsidR="00AE71BD">
        <w:rPr>
          <w:rFonts w:asciiTheme="minorHAnsi" w:hAnsiTheme="minorHAnsi"/>
          <w:sz w:val="22"/>
          <w:szCs w:val="22"/>
        </w:rPr>
        <w:t xml:space="preserve">si už vytvorili, alebo vytvárajú vlastné </w:t>
      </w:r>
      <w:proofErr w:type="spellStart"/>
      <w:r w:rsidR="00AE71BD" w:rsidRPr="00311F50">
        <w:rPr>
          <w:rFonts w:asciiTheme="minorHAnsi" w:hAnsiTheme="minorHAnsi"/>
          <w:sz w:val="22"/>
          <w:szCs w:val="22"/>
        </w:rPr>
        <w:t>nízkouhlíkov</w:t>
      </w:r>
      <w:r w:rsidR="00AE71BD">
        <w:rPr>
          <w:rFonts w:asciiTheme="minorHAnsi" w:hAnsiTheme="minorHAnsi"/>
          <w:sz w:val="22"/>
          <w:szCs w:val="22"/>
        </w:rPr>
        <w:t>é</w:t>
      </w:r>
      <w:proofErr w:type="spellEnd"/>
      <w:r w:rsidR="00AE71BD" w:rsidRPr="00311F50">
        <w:rPr>
          <w:rFonts w:asciiTheme="minorHAnsi" w:hAnsiTheme="minorHAnsi"/>
          <w:sz w:val="22"/>
          <w:szCs w:val="22"/>
        </w:rPr>
        <w:t xml:space="preserve"> stratégi</w:t>
      </w:r>
      <w:r w:rsidR="00AE71BD">
        <w:rPr>
          <w:rFonts w:asciiTheme="minorHAnsi" w:hAnsiTheme="minorHAnsi"/>
          <w:sz w:val="22"/>
          <w:szCs w:val="22"/>
        </w:rPr>
        <w:t>e</w:t>
      </w:r>
      <w:r w:rsidR="00AE71BD" w:rsidRPr="00311F50">
        <w:rPr>
          <w:rFonts w:asciiTheme="minorHAnsi" w:hAnsiTheme="minorHAnsi"/>
          <w:sz w:val="22"/>
          <w:szCs w:val="22"/>
        </w:rPr>
        <w:t xml:space="preserve">. </w:t>
      </w:r>
      <w:r w:rsidR="00AE71BD">
        <w:rPr>
          <w:rFonts w:asciiTheme="minorHAnsi" w:hAnsiTheme="minorHAnsi"/>
          <w:sz w:val="22"/>
          <w:szCs w:val="22"/>
        </w:rPr>
        <w:t xml:space="preserve">Ide o </w:t>
      </w:r>
      <w:r w:rsidR="00AE71BD" w:rsidRPr="00311F50">
        <w:rPr>
          <w:rFonts w:asciiTheme="minorHAnsi" w:hAnsiTheme="minorHAnsi"/>
          <w:sz w:val="22"/>
          <w:szCs w:val="22"/>
        </w:rPr>
        <w:t xml:space="preserve">významný krok </w:t>
      </w:r>
      <w:r w:rsidR="00AE71BD">
        <w:rPr>
          <w:rFonts w:asciiTheme="minorHAnsi" w:hAnsiTheme="minorHAnsi"/>
          <w:sz w:val="22"/>
          <w:szCs w:val="22"/>
        </w:rPr>
        <w:t>vpred</w:t>
      </w:r>
      <w:r w:rsidR="00AE71BD" w:rsidRPr="00311F50">
        <w:rPr>
          <w:rFonts w:asciiTheme="minorHAnsi" w:hAnsiTheme="minorHAnsi"/>
          <w:sz w:val="22"/>
          <w:szCs w:val="22"/>
        </w:rPr>
        <w:t xml:space="preserve">, aj keď </w:t>
      </w:r>
      <w:proofErr w:type="spellStart"/>
      <w:r w:rsidR="00AE71BD">
        <w:rPr>
          <w:rFonts w:asciiTheme="minorHAnsi" w:hAnsiTheme="minorHAnsi"/>
          <w:sz w:val="22"/>
          <w:szCs w:val="22"/>
        </w:rPr>
        <w:t>nízkouhlíkové</w:t>
      </w:r>
      <w:proofErr w:type="spellEnd"/>
      <w:r w:rsidR="00AE71BD">
        <w:rPr>
          <w:rFonts w:asciiTheme="minorHAnsi" w:hAnsiTheme="minorHAnsi"/>
          <w:sz w:val="22"/>
          <w:szCs w:val="22"/>
        </w:rPr>
        <w:t xml:space="preserve"> stratégie </w:t>
      </w:r>
      <w:r w:rsidR="00AE71BD" w:rsidRPr="00311F50">
        <w:rPr>
          <w:rFonts w:asciiTheme="minorHAnsi" w:hAnsiTheme="minorHAnsi"/>
          <w:sz w:val="22"/>
          <w:szCs w:val="22"/>
        </w:rPr>
        <w:t xml:space="preserve">zatiaľ nie sú dostatočne integrované v územných rozvojových stratégiách. </w:t>
      </w:r>
      <w:r w:rsidR="006117D0" w:rsidRPr="00311F50">
        <w:rPr>
          <w:rFonts w:asciiTheme="minorHAnsi" w:hAnsiTheme="minorHAnsi"/>
          <w:sz w:val="22"/>
          <w:szCs w:val="22"/>
        </w:rPr>
        <w:t xml:space="preserve">Takáto integrácia umožňuje dosiahnutie lepšej efektívnosti projektov </w:t>
      </w:r>
      <w:r w:rsidR="00AE71BD">
        <w:rPr>
          <w:rFonts w:asciiTheme="minorHAnsi" w:hAnsiTheme="minorHAnsi"/>
          <w:sz w:val="22"/>
          <w:szCs w:val="22"/>
        </w:rPr>
        <w:t>v</w:t>
      </w:r>
      <w:r w:rsidR="006117D0" w:rsidRPr="00311F50">
        <w:rPr>
          <w:rFonts w:asciiTheme="minorHAnsi" w:hAnsiTheme="minorHAnsi"/>
          <w:sz w:val="22"/>
          <w:szCs w:val="22"/>
        </w:rPr>
        <w:t> oblasti energetiky</w:t>
      </w:r>
      <w:r w:rsidR="00C36E3D">
        <w:rPr>
          <w:rFonts w:asciiTheme="minorHAnsi" w:hAnsiTheme="minorHAnsi"/>
          <w:sz w:val="22"/>
          <w:szCs w:val="22"/>
        </w:rPr>
        <w:t>,</w:t>
      </w:r>
      <w:r w:rsidR="006117D0" w:rsidRPr="00311F50">
        <w:rPr>
          <w:rFonts w:asciiTheme="minorHAnsi" w:hAnsiTheme="minorHAnsi"/>
          <w:sz w:val="22"/>
          <w:szCs w:val="22"/>
        </w:rPr>
        <w:t xml:space="preserve"> vďaka ich synergii s opatreniami v i</w:t>
      </w:r>
      <w:r w:rsidR="00C36E3D">
        <w:rPr>
          <w:rFonts w:asciiTheme="minorHAnsi" w:hAnsiTheme="minorHAnsi"/>
          <w:sz w:val="22"/>
          <w:szCs w:val="22"/>
        </w:rPr>
        <w:t>ných oblastiach, od vzdelávania</w:t>
      </w:r>
      <w:r w:rsidR="006117D0" w:rsidRPr="00311F50">
        <w:rPr>
          <w:rFonts w:asciiTheme="minorHAnsi" w:hAnsiTheme="minorHAnsi"/>
          <w:sz w:val="22"/>
          <w:szCs w:val="22"/>
        </w:rPr>
        <w:t xml:space="preserve"> cez poľnohospodárstvo, priemysel, služby</w:t>
      </w:r>
      <w:r w:rsidR="00C36E3D">
        <w:rPr>
          <w:rFonts w:asciiTheme="minorHAnsi" w:hAnsiTheme="minorHAnsi"/>
          <w:sz w:val="22"/>
          <w:szCs w:val="22"/>
        </w:rPr>
        <w:t>,</w:t>
      </w:r>
      <w:r w:rsidR="006117D0" w:rsidRPr="00311F50">
        <w:rPr>
          <w:rFonts w:asciiTheme="minorHAnsi" w:hAnsiTheme="minorHAnsi"/>
          <w:sz w:val="22"/>
          <w:szCs w:val="22"/>
        </w:rPr>
        <w:t xml:space="preserve"> až po cestovný ruch, ochranu prírody</w:t>
      </w:r>
      <w:r w:rsidR="00C36E3D">
        <w:rPr>
          <w:rFonts w:asciiTheme="minorHAnsi" w:hAnsiTheme="minorHAnsi"/>
          <w:sz w:val="22"/>
          <w:szCs w:val="22"/>
        </w:rPr>
        <w:t>,</w:t>
      </w:r>
      <w:r w:rsidR="006117D0" w:rsidRPr="00311F50">
        <w:rPr>
          <w:rFonts w:asciiTheme="minorHAnsi" w:hAnsiTheme="minorHAnsi"/>
          <w:sz w:val="22"/>
          <w:szCs w:val="22"/>
        </w:rPr>
        <w:t xml:space="preserve"> či odpadové hospodárstvo.</w:t>
      </w:r>
    </w:p>
    <w:p w14:paraId="023C32E6" w14:textId="77777777" w:rsidR="006117D0" w:rsidRPr="00311F50" w:rsidRDefault="006117D0" w:rsidP="006117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979C3CA" w14:textId="0058E795" w:rsidR="006117D0" w:rsidRPr="00311F50" w:rsidRDefault="006117D0" w:rsidP="006117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1F50">
        <w:rPr>
          <w:rFonts w:asciiTheme="minorHAnsi" w:hAnsiTheme="minorHAnsi" w:cstheme="minorHAnsi"/>
          <w:sz w:val="22"/>
          <w:szCs w:val="22"/>
        </w:rPr>
        <w:t xml:space="preserve">PHRSR je vhodným nástrojom pre integráciu </w:t>
      </w:r>
      <w:r w:rsidR="00AE71BD">
        <w:rPr>
          <w:rFonts w:asciiTheme="minorHAnsi" w:hAnsiTheme="minorHAnsi" w:cstheme="minorHAnsi"/>
          <w:sz w:val="22"/>
          <w:szCs w:val="22"/>
        </w:rPr>
        <w:t>energetiky</w:t>
      </w:r>
      <w:r w:rsidRPr="00311F50">
        <w:rPr>
          <w:rFonts w:asciiTheme="minorHAnsi" w:hAnsiTheme="minorHAnsi" w:cstheme="minorHAnsi"/>
          <w:sz w:val="22"/>
          <w:szCs w:val="22"/>
        </w:rPr>
        <w:t xml:space="preserve"> tým, že:</w:t>
      </w:r>
    </w:p>
    <w:p w14:paraId="5F5906DB" w14:textId="60A7E723" w:rsidR="006117D0" w:rsidRPr="00311F50" w:rsidRDefault="006117D0" w:rsidP="006117D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F50">
        <w:rPr>
          <w:rFonts w:cstheme="minorHAnsi"/>
        </w:rPr>
        <w:t>má prierezový a interdisciplinárny charakter, čo umožňuje riešiť problematiku energetiky v jej ekonomických, environmentálnych a sociálnych súvislostiach;</w:t>
      </w:r>
    </w:p>
    <w:p w14:paraId="7568DDAA" w14:textId="695B7F8B" w:rsidR="006117D0" w:rsidRPr="00311F50" w:rsidRDefault="00C36E3D" w:rsidP="006117D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umožňuje koncepčný prístup k</w:t>
      </w:r>
      <w:r w:rsidR="006117D0" w:rsidRPr="00311F50">
        <w:rPr>
          <w:rFonts w:cstheme="minorHAnsi"/>
        </w:rPr>
        <w:t xml:space="preserve"> riešeniu energetiky a sledovanie synergetických efektov a dopadov zo vzájomnej väzby opatrení </w:t>
      </w:r>
    </w:p>
    <w:p w14:paraId="530CC85B" w14:textId="4F9E53BB" w:rsidR="006117D0" w:rsidRPr="00311F50" w:rsidRDefault="006117D0" w:rsidP="006117D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F50">
        <w:rPr>
          <w:rFonts w:cstheme="minorHAnsi"/>
        </w:rPr>
        <w:t xml:space="preserve">umožňuje koordináciu s ostatnými </w:t>
      </w:r>
      <w:proofErr w:type="spellStart"/>
      <w:r w:rsidRPr="00311F50">
        <w:rPr>
          <w:rFonts w:cstheme="minorHAnsi"/>
        </w:rPr>
        <w:t>sektorálnymi</w:t>
      </w:r>
      <w:proofErr w:type="spellEnd"/>
      <w:r w:rsidRPr="00311F50">
        <w:rPr>
          <w:rFonts w:cstheme="minorHAnsi"/>
        </w:rPr>
        <w:t xml:space="preserve"> politikami a ich vzájomnú </w:t>
      </w:r>
      <w:proofErr w:type="spellStart"/>
      <w:r w:rsidRPr="00311F50">
        <w:rPr>
          <w:rFonts w:cstheme="minorHAnsi"/>
        </w:rPr>
        <w:t>komplementaritu</w:t>
      </w:r>
      <w:proofErr w:type="spellEnd"/>
      <w:r w:rsidRPr="00311F50">
        <w:rPr>
          <w:rFonts w:cstheme="minorHAnsi"/>
        </w:rPr>
        <w:t xml:space="preserve"> resp. zníženie potreby dodatočných koncepčných </w:t>
      </w:r>
      <w:proofErr w:type="spellStart"/>
      <w:r w:rsidRPr="00311F50">
        <w:rPr>
          <w:rFonts w:cstheme="minorHAnsi"/>
        </w:rPr>
        <w:t>sektorálnych</w:t>
      </w:r>
      <w:proofErr w:type="spellEnd"/>
      <w:r w:rsidRPr="00311F50">
        <w:rPr>
          <w:rFonts w:cstheme="minorHAnsi"/>
        </w:rPr>
        <w:t xml:space="preserve"> dokumentov </w:t>
      </w:r>
    </w:p>
    <w:p w14:paraId="0505A59A" w14:textId="1466C7FA" w:rsidR="00A141ED" w:rsidRPr="00311F50" w:rsidRDefault="00A141ED" w:rsidP="006117D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F50">
        <w:rPr>
          <w:rFonts w:cstheme="minorHAnsi"/>
        </w:rPr>
        <w:t xml:space="preserve">umožňuje koordináciu a efektívnu </w:t>
      </w:r>
      <w:proofErr w:type="spellStart"/>
      <w:r w:rsidR="00AE71BD">
        <w:rPr>
          <w:rFonts w:cstheme="minorHAnsi"/>
        </w:rPr>
        <w:t>medziobecnú</w:t>
      </w:r>
      <w:proofErr w:type="spellEnd"/>
      <w:r w:rsidRPr="00311F50">
        <w:rPr>
          <w:rFonts w:cstheme="minorHAnsi"/>
        </w:rPr>
        <w:t xml:space="preserve"> spoluprácu, ktorá je v sektore energetiky osobitne efektívna</w:t>
      </w:r>
    </w:p>
    <w:p w14:paraId="3E23E605" w14:textId="205394D5" w:rsidR="006117D0" w:rsidRPr="00311F50" w:rsidRDefault="006117D0" w:rsidP="006117D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F50">
        <w:rPr>
          <w:rFonts w:cstheme="minorHAnsi"/>
        </w:rPr>
        <w:t xml:space="preserve">môže slúžiť ako základné východisko (a splnenie podmienky) pre financovanie opatrení z verejných programov zameraných na </w:t>
      </w:r>
      <w:r w:rsidR="00A141ED" w:rsidRPr="00311F50">
        <w:rPr>
          <w:rFonts w:cstheme="minorHAnsi"/>
        </w:rPr>
        <w:t>podporu udržateľnej energetiky</w:t>
      </w:r>
      <w:r w:rsidRPr="00311F50">
        <w:rPr>
          <w:rFonts w:cstheme="minorHAnsi"/>
        </w:rPr>
        <w:t xml:space="preserve">, vrátane prostriedkov EŠIF. </w:t>
      </w:r>
    </w:p>
    <w:p w14:paraId="5300318D" w14:textId="77777777" w:rsidR="006117D0" w:rsidRPr="00311F50" w:rsidRDefault="006117D0" w:rsidP="00604A18">
      <w:pPr>
        <w:spacing w:after="0"/>
        <w:jc w:val="both"/>
        <w:rPr>
          <w:rFonts w:asciiTheme="minorHAnsi" w:hAnsiTheme="minorHAnsi"/>
          <w:sz w:val="22"/>
          <w:szCs w:val="22"/>
        </w:rPr>
      </w:pPr>
    </w:p>
    <w:p w14:paraId="771C77FF" w14:textId="7638D9A6" w:rsidR="00A141ED" w:rsidRPr="00311F50" w:rsidRDefault="00A141ED" w:rsidP="00A141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34B7">
        <w:rPr>
          <w:rFonts w:asciiTheme="minorHAnsi" w:hAnsiTheme="minorHAnsi" w:cstheme="minorHAnsi"/>
          <w:b/>
          <w:sz w:val="22"/>
          <w:szCs w:val="22"/>
        </w:rPr>
        <w:t>Praktické možnosti a potreba integrácie problematiky energetiky v jednotlivých Fázach tvorby PHRSR</w:t>
      </w:r>
      <w:r w:rsidR="00C36E3D" w:rsidRPr="00D034B7">
        <w:rPr>
          <w:rFonts w:asciiTheme="minorHAnsi" w:hAnsiTheme="minorHAnsi" w:cstheme="minorHAnsi"/>
          <w:b/>
          <w:sz w:val="22"/>
          <w:szCs w:val="22"/>
        </w:rPr>
        <w:t>:</w:t>
      </w:r>
    </w:p>
    <w:p w14:paraId="0E3DC38F" w14:textId="77777777" w:rsidR="00BC39CB" w:rsidRPr="00311F50" w:rsidRDefault="00BC39CB" w:rsidP="00966EA0">
      <w:pPr>
        <w:spacing w:after="0"/>
        <w:rPr>
          <w:rFonts w:asciiTheme="minorHAnsi" w:hAnsiTheme="minorHAnsi"/>
          <w:sz w:val="22"/>
          <w:szCs w:val="22"/>
        </w:rPr>
      </w:pPr>
    </w:p>
    <w:p w14:paraId="49383516" w14:textId="77777777" w:rsidR="00A141ED" w:rsidRPr="00311F50" w:rsidRDefault="00A141ED" w:rsidP="00A141ED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11F50">
        <w:rPr>
          <w:rFonts w:asciiTheme="minorHAnsi" w:hAnsiTheme="minorHAnsi" w:cstheme="minorHAnsi"/>
          <w:b/>
          <w:i/>
          <w:sz w:val="22"/>
          <w:szCs w:val="22"/>
        </w:rPr>
        <w:t>Fáza 1. – Identifikácia potreby a impulzov vypracovania PHRSR a rozhodnutie o začatí prípravných prác</w:t>
      </w:r>
    </w:p>
    <w:p w14:paraId="0C597A8A" w14:textId="0118BED4" w:rsidR="00A141ED" w:rsidRPr="00311F50" w:rsidRDefault="00A141ED" w:rsidP="00A141E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311F50">
        <w:rPr>
          <w:rFonts w:cstheme="minorHAnsi"/>
        </w:rPr>
        <w:t xml:space="preserve">V rámci </w:t>
      </w:r>
      <w:r w:rsidRPr="00311F50">
        <w:rPr>
          <w:rFonts w:cstheme="minorHAnsi"/>
          <w:i/>
        </w:rPr>
        <w:t>Kroku 1.1.  Identifikácia impulzov pre spracovanie PHRSR, resp. jeho aktualizácie</w:t>
      </w:r>
      <w:r w:rsidRPr="00311F50">
        <w:rPr>
          <w:rFonts w:cstheme="minorHAnsi"/>
        </w:rPr>
        <w:t xml:space="preserve"> je potrebné  zahrnúť problematiku</w:t>
      </w:r>
      <w:r w:rsidR="00AE71BD">
        <w:rPr>
          <w:rFonts w:cstheme="minorHAnsi"/>
        </w:rPr>
        <w:t xml:space="preserve"> udržateľnej</w:t>
      </w:r>
      <w:r w:rsidRPr="00311F50">
        <w:rPr>
          <w:rFonts w:cstheme="minorHAnsi"/>
        </w:rPr>
        <w:t xml:space="preserve"> energetiky a osobitne jej </w:t>
      </w:r>
      <w:r w:rsidR="00AE71BD">
        <w:rPr>
          <w:rFonts w:cstheme="minorHAnsi"/>
        </w:rPr>
        <w:t>koordinácie v území</w:t>
      </w:r>
      <w:r w:rsidRPr="00311F50">
        <w:rPr>
          <w:rFonts w:cstheme="minorHAnsi"/>
        </w:rPr>
        <w:t xml:space="preserve"> a identifikovať relevantné trendy a impulzy.  V niektorých prípadoch môže byť v kontexte výziev klimatickej zmeny, sociálnej a</w:t>
      </w:r>
      <w:r w:rsidR="001551DA" w:rsidRPr="00311F50">
        <w:rPr>
          <w:rFonts w:cstheme="minorHAnsi"/>
        </w:rPr>
        <w:t xml:space="preserve"> </w:t>
      </w:r>
      <w:r w:rsidRPr="00311F50">
        <w:rPr>
          <w:rFonts w:cstheme="minorHAnsi"/>
        </w:rPr>
        <w:t>environmentálnej udržateľnosti a transformácie a vybudovania odolnej a udržateľnej regionálnej ekonomiky táto problematika medzi hlavnými impulzmi pre spracovanie PHRSR.</w:t>
      </w:r>
    </w:p>
    <w:p w14:paraId="59AC362D" w14:textId="77777777" w:rsidR="00A141ED" w:rsidRPr="00311F50" w:rsidRDefault="00A141ED" w:rsidP="00A141ED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B1AB5AB" w14:textId="77777777" w:rsidR="00A141ED" w:rsidRPr="00311F50" w:rsidRDefault="00A141ED" w:rsidP="00A141ED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11F50">
        <w:rPr>
          <w:rFonts w:asciiTheme="minorHAnsi" w:hAnsiTheme="minorHAnsi" w:cstheme="minorHAnsi"/>
          <w:b/>
          <w:i/>
          <w:sz w:val="22"/>
          <w:szCs w:val="22"/>
        </w:rPr>
        <w:t>Fáza 2. – Prípravné práce, spracovanie a schválenie vstupnej správy vrátane predbežnej vízie</w:t>
      </w:r>
    </w:p>
    <w:p w14:paraId="0AB84142" w14:textId="63B7041E" w:rsidR="00A141ED" w:rsidRPr="00311F50" w:rsidRDefault="00A141ED" w:rsidP="00A141E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311F50">
        <w:rPr>
          <w:rFonts w:cstheme="minorHAnsi"/>
          <w:i/>
        </w:rPr>
        <w:lastRenderedPageBreak/>
        <w:t>Krok 2.3. Detailnejšia analýza potreby a impulzov pre spracovanie, resp. aktualizáciu PHRSR</w:t>
      </w:r>
      <w:r w:rsidR="007D2BBE">
        <w:rPr>
          <w:rFonts w:cstheme="minorHAnsi"/>
        </w:rPr>
        <w:t>.</w:t>
      </w:r>
    </w:p>
    <w:p w14:paraId="7283EC6F" w14:textId="45FE9A85" w:rsidR="00D1754F" w:rsidRPr="00311F50" w:rsidRDefault="00A141ED" w:rsidP="007D2BBE">
      <w:pPr>
        <w:spacing w:after="0"/>
        <w:ind w:left="1080"/>
        <w:contextualSpacing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 w:cstheme="minorHAnsi"/>
          <w:sz w:val="22"/>
          <w:szCs w:val="22"/>
        </w:rPr>
        <w:t xml:space="preserve">V tomto kroku je potrebné, vo väzbe na krok 1.1., zamerať pozornosť na špecifické výzvy a problémy súvisiace s problematikou energetiky, ktoré je </w:t>
      </w:r>
      <w:r w:rsidR="00B31C2A" w:rsidRPr="00311F50">
        <w:rPr>
          <w:rFonts w:asciiTheme="minorHAnsi" w:hAnsiTheme="minorHAnsi"/>
          <w:sz w:val="22"/>
          <w:szCs w:val="22"/>
        </w:rPr>
        <w:t>potrebné rozpracovať v</w:t>
      </w:r>
      <w:r w:rsidRPr="00311F50">
        <w:rPr>
          <w:rFonts w:asciiTheme="minorHAnsi" w:hAnsiTheme="minorHAnsi"/>
          <w:sz w:val="22"/>
          <w:szCs w:val="22"/>
        </w:rPr>
        <w:t xml:space="preserve"> jej </w:t>
      </w:r>
      <w:r w:rsidR="00BD04F0" w:rsidRPr="00311F50">
        <w:rPr>
          <w:rFonts w:asciiTheme="minorHAnsi" w:hAnsiTheme="minorHAnsi"/>
          <w:sz w:val="22"/>
          <w:szCs w:val="22"/>
        </w:rPr>
        <w:t>štandardn</w:t>
      </w:r>
      <w:r w:rsidR="00B31C2A" w:rsidRPr="00311F50">
        <w:rPr>
          <w:rFonts w:asciiTheme="minorHAnsi" w:hAnsiTheme="minorHAnsi"/>
          <w:sz w:val="22"/>
          <w:szCs w:val="22"/>
        </w:rPr>
        <w:t>om členení</w:t>
      </w:r>
      <w:r w:rsidR="007D2BBE">
        <w:rPr>
          <w:rFonts w:asciiTheme="minorHAnsi" w:hAnsiTheme="minorHAnsi"/>
          <w:sz w:val="22"/>
          <w:szCs w:val="22"/>
        </w:rPr>
        <w:t>,</w:t>
      </w:r>
      <w:r w:rsidRPr="00311F50">
        <w:rPr>
          <w:rFonts w:asciiTheme="minorHAnsi" w:hAnsiTheme="minorHAnsi"/>
          <w:sz w:val="22"/>
          <w:szCs w:val="22"/>
        </w:rPr>
        <w:t xml:space="preserve"> a to problematiku budov, dopravy, </w:t>
      </w:r>
      <w:r w:rsidR="00AE71BD">
        <w:rPr>
          <w:rFonts w:asciiTheme="minorHAnsi" w:hAnsiTheme="minorHAnsi"/>
          <w:sz w:val="22"/>
          <w:szCs w:val="22"/>
        </w:rPr>
        <w:t xml:space="preserve">verejného </w:t>
      </w:r>
      <w:r w:rsidRPr="00311F50">
        <w:rPr>
          <w:rFonts w:asciiTheme="minorHAnsi" w:hAnsiTheme="minorHAnsi"/>
          <w:sz w:val="22"/>
          <w:szCs w:val="22"/>
        </w:rPr>
        <w:t>osvetlenia, priemysel a výrobné odvetvia, energetické zdroje a distribúcia energií.</w:t>
      </w:r>
    </w:p>
    <w:p w14:paraId="3F42FB95" w14:textId="6C1D9EDF" w:rsidR="00A141ED" w:rsidRPr="00311F50" w:rsidRDefault="00A141ED" w:rsidP="00A141E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311F50">
        <w:rPr>
          <w:rFonts w:cstheme="minorHAnsi"/>
          <w:i/>
        </w:rPr>
        <w:t>Krok 2.4. Analýza možností reakcie na potrebu a impulzy pre spracovanie PHRSR, resp. jeho  aktualizáciu</w:t>
      </w:r>
      <w:r w:rsidR="007D2BBE">
        <w:rPr>
          <w:rFonts w:cstheme="minorHAnsi"/>
          <w:i/>
        </w:rPr>
        <w:t xml:space="preserve"> a návrh rozhodnutia o</w:t>
      </w:r>
      <w:r w:rsidRPr="00311F50">
        <w:rPr>
          <w:rFonts w:cstheme="minorHAnsi"/>
          <w:i/>
        </w:rPr>
        <w:t> postup</w:t>
      </w:r>
      <w:r w:rsidR="007D2BBE">
        <w:rPr>
          <w:rFonts w:cstheme="minorHAnsi"/>
          <w:i/>
        </w:rPr>
        <w:t>e</w:t>
      </w:r>
      <w:r w:rsidRPr="00311F50">
        <w:rPr>
          <w:rFonts w:cstheme="minorHAnsi"/>
        </w:rPr>
        <w:t xml:space="preserve">. </w:t>
      </w:r>
    </w:p>
    <w:p w14:paraId="1ED720A0" w14:textId="4764B74A" w:rsidR="00EA686D" w:rsidRPr="00311F50" w:rsidRDefault="00A141ED" w:rsidP="00EA686D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311F50">
        <w:rPr>
          <w:rFonts w:cstheme="minorHAnsi"/>
        </w:rPr>
        <w:t xml:space="preserve">Vo väzbe na krok 2.3 je potrebné analyzovať možnosti reakcie na identifikované problémy a potreby v oblasti energetiky, osobitne </w:t>
      </w:r>
      <w:r w:rsidR="00EA686D" w:rsidRPr="00311F50">
        <w:rPr>
          <w:rFonts w:cstheme="minorHAnsi"/>
        </w:rPr>
        <w:t>si všímať súvislosti jednotlivých výziev a impulzov a problematiky energetiky, možnosti ich prepojenia, synergií, ale aj dopadov a dôsledkov.  Veľmi dôležité je všímať si nielen problémy</w:t>
      </w:r>
      <w:r w:rsidR="007D2BBE">
        <w:rPr>
          <w:rFonts w:cstheme="minorHAnsi"/>
        </w:rPr>
        <w:t>,</w:t>
      </w:r>
      <w:r w:rsidR="00EA686D" w:rsidRPr="00311F50">
        <w:rPr>
          <w:rFonts w:cstheme="minorHAnsi"/>
        </w:rPr>
        <w:t xml:space="preserve"> ale hlavne identifikovať potenciály</w:t>
      </w:r>
      <w:r w:rsidR="001551DA" w:rsidRPr="00311F50">
        <w:rPr>
          <w:rFonts w:cstheme="minorHAnsi"/>
        </w:rPr>
        <w:t xml:space="preserve"> úspor a</w:t>
      </w:r>
      <w:r w:rsidR="00AE71BD">
        <w:rPr>
          <w:rFonts w:cstheme="minorHAnsi"/>
        </w:rPr>
        <w:t xml:space="preserve"> využitia </w:t>
      </w:r>
      <w:r w:rsidR="001551DA" w:rsidRPr="00311F50">
        <w:rPr>
          <w:rFonts w:cstheme="minorHAnsi"/>
        </w:rPr>
        <w:t>lokálnych obnoviteľných zdrojov energie</w:t>
      </w:r>
      <w:r w:rsidR="00AE71BD">
        <w:rPr>
          <w:rFonts w:cstheme="minorHAnsi"/>
        </w:rPr>
        <w:t xml:space="preserve"> </w:t>
      </w:r>
      <w:r w:rsidR="00EA686D" w:rsidRPr="00311F50">
        <w:rPr>
          <w:rFonts w:cstheme="minorHAnsi"/>
        </w:rPr>
        <w:t xml:space="preserve">v území. </w:t>
      </w:r>
    </w:p>
    <w:p w14:paraId="11CCB6E0" w14:textId="72197834" w:rsidR="00A141ED" w:rsidRPr="00311F50" w:rsidRDefault="00A141ED" w:rsidP="00EA6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F50">
        <w:rPr>
          <w:rFonts w:cstheme="minorHAnsi"/>
          <w:i/>
        </w:rPr>
        <w:t>Krok 2.5. Návrh cieľového zamerania/predbežnej vízie PHRSR (resp. jeho aktualizácie)</w:t>
      </w:r>
      <w:r w:rsidR="007D2BBE">
        <w:rPr>
          <w:rFonts w:cstheme="minorHAnsi"/>
          <w:i/>
        </w:rPr>
        <w:t>.</w:t>
      </w:r>
    </w:p>
    <w:p w14:paraId="759077E7" w14:textId="77777777" w:rsidR="00A141ED" w:rsidRPr="00311F50" w:rsidRDefault="00A141ED" w:rsidP="00A141ED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  <w:r w:rsidRPr="00311F50">
        <w:rPr>
          <w:rFonts w:cstheme="minorHAnsi"/>
        </w:rPr>
        <w:t xml:space="preserve">Tento krok v nadväznosti na predchádzajúce analýzy umožňuje: </w:t>
      </w:r>
    </w:p>
    <w:p w14:paraId="4254D287" w14:textId="0BB0C718" w:rsidR="00A141ED" w:rsidRPr="00311F50" w:rsidRDefault="00A141ED" w:rsidP="00A141E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F50">
        <w:rPr>
          <w:rFonts w:cstheme="minorHAnsi"/>
        </w:rPr>
        <w:t xml:space="preserve">definovať </w:t>
      </w:r>
      <w:r w:rsidR="00EA686D" w:rsidRPr="00311F50">
        <w:rPr>
          <w:rFonts w:cstheme="minorHAnsi"/>
        </w:rPr>
        <w:t>problematiku energetiky</w:t>
      </w:r>
      <w:r w:rsidR="00AE71BD">
        <w:rPr>
          <w:rFonts w:cstheme="minorHAnsi"/>
        </w:rPr>
        <w:t xml:space="preserve">, </w:t>
      </w:r>
      <w:proofErr w:type="spellStart"/>
      <w:r w:rsidR="00AE71BD">
        <w:rPr>
          <w:rFonts w:cstheme="minorHAnsi"/>
        </w:rPr>
        <w:t>t.j</w:t>
      </w:r>
      <w:proofErr w:type="spellEnd"/>
      <w:r w:rsidR="00AE71BD">
        <w:rPr>
          <w:rFonts w:cstheme="minorHAnsi"/>
        </w:rPr>
        <w:t>. úspory energie a rozvoj obnoviteľných zdrojov energie</w:t>
      </w:r>
      <w:r w:rsidR="00EA686D" w:rsidRPr="00311F50">
        <w:rPr>
          <w:rFonts w:cstheme="minorHAnsi"/>
        </w:rPr>
        <w:t xml:space="preserve"> a</w:t>
      </w:r>
      <w:r w:rsidRPr="00311F50">
        <w:rPr>
          <w:rFonts w:cstheme="minorHAnsi"/>
        </w:rPr>
        <w:t xml:space="preserve">ko súčasť vízie, resp. definovania </w:t>
      </w:r>
      <w:r w:rsidR="00EA686D" w:rsidRPr="00311F50">
        <w:rPr>
          <w:rFonts w:cstheme="minorHAnsi"/>
        </w:rPr>
        <w:t>cieľového stavu</w:t>
      </w:r>
      <w:r w:rsidRPr="00311F50">
        <w:rPr>
          <w:rFonts w:cstheme="minorHAnsi"/>
        </w:rPr>
        <w:t xml:space="preserve"> </w:t>
      </w:r>
    </w:p>
    <w:p w14:paraId="4B1D5764" w14:textId="7D5392C1" w:rsidR="00A141ED" w:rsidRPr="00311F50" w:rsidRDefault="00A141ED" w:rsidP="00A141E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1F50">
        <w:rPr>
          <w:rFonts w:cstheme="minorHAnsi"/>
        </w:rPr>
        <w:t xml:space="preserve">definovať </w:t>
      </w:r>
      <w:r w:rsidR="00EA686D" w:rsidRPr="00311F50">
        <w:rPr>
          <w:rFonts w:cstheme="minorHAnsi"/>
        </w:rPr>
        <w:t xml:space="preserve">problematiku energetiky ako samostatný hlavný cieľ </w:t>
      </w:r>
    </w:p>
    <w:p w14:paraId="3FAE62B5" w14:textId="7C0F4D68" w:rsidR="00A141ED" w:rsidRPr="00311F50" w:rsidRDefault="00A141ED" w:rsidP="00A141E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311F50">
        <w:rPr>
          <w:rFonts w:cstheme="minorHAnsi"/>
          <w:i/>
        </w:rPr>
        <w:t>Krok 2.</w:t>
      </w:r>
      <w:r w:rsidR="007D2BBE">
        <w:rPr>
          <w:rFonts w:cstheme="minorHAnsi"/>
          <w:i/>
        </w:rPr>
        <w:t>6</w:t>
      </w:r>
      <w:r w:rsidRPr="00311F50">
        <w:rPr>
          <w:rFonts w:cstheme="minorHAnsi"/>
          <w:i/>
        </w:rPr>
        <w:t xml:space="preserve"> Predbežná identifikácia kľúčových partnerov pre proces participácie pri spracovaní a implementácii PHRSR a ich polohy v </w:t>
      </w:r>
      <w:proofErr w:type="spellStart"/>
      <w:r w:rsidRPr="00311F50">
        <w:rPr>
          <w:rFonts w:cstheme="minorHAnsi"/>
          <w:i/>
        </w:rPr>
        <w:t>participatívnom</w:t>
      </w:r>
      <w:proofErr w:type="spellEnd"/>
      <w:r w:rsidRPr="00311F50">
        <w:rPr>
          <w:rFonts w:cstheme="minorHAnsi"/>
          <w:i/>
        </w:rPr>
        <w:t xml:space="preserve"> procese tvorby a implementácie PHRSR. </w:t>
      </w:r>
    </w:p>
    <w:p w14:paraId="200D8941" w14:textId="5654F0CC" w:rsidR="00A141ED" w:rsidRPr="00311F50" w:rsidRDefault="00A141ED" w:rsidP="00A141ED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311F50">
        <w:rPr>
          <w:rFonts w:cstheme="minorHAnsi"/>
        </w:rPr>
        <w:t xml:space="preserve">Pri identifikácii kľúčových aktérov územia je vhodné zahrnúť </w:t>
      </w:r>
      <w:r w:rsidR="00EA686D" w:rsidRPr="00311F50">
        <w:rPr>
          <w:rFonts w:cstheme="minorHAnsi"/>
        </w:rPr>
        <w:t>nielen</w:t>
      </w:r>
      <w:r w:rsidRPr="00311F50">
        <w:rPr>
          <w:rFonts w:cstheme="minorHAnsi"/>
        </w:rPr>
        <w:t xml:space="preserve"> subjekty zaoberajúce sa </w:t>
      </w:r>
      <w:r w:rsidR="00EA686D" w:rsidRPr="00311F50">
        <w:rPr>
          <w:rFonts w:cstheme="minorHAnsi"/>
        </w:rPr>
        <w:t>problematikou energetiky, ale aj subjekty</w:t>
      </w:r>
      <w:r w:rsidR="001551DA" w:rsidRPr="00311F50">
        <w:rPr>
          <w:rFonts w:cstheme="minorHAnsi"/>
        </w:rPr>
        <w:t>,</w:t>
      </w:r>
      <w:r w:rsidR="00EA686D" w:rsidRPr="00311F50">
        <w:rPr>
          <w:rFonts w:cstheme="minorHAnsi"/>
        </w:rPr>
        <w:t xml:space="preserve"> ktorých aktivity sú touto problematikou dotknuté, neraz aj existenčne. </w:t>
      </w:r>
      <w:r w:rsidR="001551DA" w:rsidRPr="00311F50">
        <w:rPr>
          <w:rFonts w:cstheme="minorHAnsi"/>
        </w:rPr>
        <w:t>Partnermi môžu byť subjekty,  pre ktoré riešenie problematiky môže priniesť významné finančné úspory, možnosti rozšírenia podnikania, lepšie zhodnotenie ich majetku (napr. inak nevyužiteľnej pôdy) a pod.</w:t>
      </w:r>
    </w:p>
    <w:p w14:paraId="3958508D" w14:textId="5CCF779F" w:rsidR="00EA686D" w:rsidRPr="00311F50" w:rsidRDefault="00EA686D" w:rsidP="00EA686D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11F50">
        <w:rPr>
          <w:rFonts w:asciiTheme="minorHAnsi" w:hAnsiTheme="minorHAnsi" w:cstheme="minorHAnsi"/>
          <w:b/>
          <w:i/>
          <w:sz w:val="22"/>
          <w:szCs w:val="22"/>
        </w:rPr>
        <w:t xml:space="preserve">Fáza 3. – Inventarizačná, analytická a prognostická fáza </w:t>
      </w:r>
      <w:r w:rsidR="007D2BBE">
        <w:rPr>
          <w:rFonts w:asciiTheme="minorHAnsi" w:hAnsiTheme="minorHAnsi" w:cstheme="minorHAnsi"/>
          <w:b/>
          <w:i/>
          <w:sz w:val="22"/>
          <w:szCs w:val="22"/>
        </w:rPr>
        <w:t>tvorby</w:t>
      </w:r>
      <w:r w:rsidRPr="00311F50">
        <w:rPr>
          <w:rFonts w:asciiTheme="minorHAnsi" w:hAnsiTheme="minorHAnsi" w:cstheme="minorHAnsi"/>
          <w:b/>
          <w:i/>
          <w:sz w:val="22"/>
          <w:szCs w:val="22"/>
        </w:rPr>
        <w:t xml:space="preserve">  PHRSR</w:t>
      </w:r>
    </w:p>
    <w:p w14:paraId="696109E2" w14:textId="75BE3927" w:rsidR="00EA686D" w:rsidRPr="00311F50" w:rsidRDefault="00EA686D" w:rsidP="00EA686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311F50">
        <w:rPr>
          <w:rFonts w:cstheme="minorHAnsi"/>
          <w:i/>
        </w:rPr>
        <w:t xml:space="preserve">Krok 3.2. Identifikácia potreby </w:t>
      </w:r>
      <w:r w:rsidR="007D2BBE">
        <w:rPr>
          <w:rFonts w:cstheme="minorHAnsi"/>
          <w:i/>
        </w:rPr>
        <w:t>údajov</w:t>
      </w:r>
      <w:r w:rsidRPr="00311F50">
        <w:rPr>
          <w:rFonts w:cstheme="minorHAnsi"/>
          <w:i/>
        </w:rPr>
        <w:t xml:space="preserve"> vo vzťahu k výzvam, problémom, cieľom a zisteniam z inventarizačnej, analytickej a prognostickej fázy. </w:t>
      </w:r>
    </w:p>
    <w:p w14:paraId="43B50E12" w14:textId="22F54F68" w:rsidR="00EA686D" w:rsidRPr="00311F50" w:rsidRDefault="00EA686D" w:rsidP="00EA686D">
      <w:pPr>
        <w:spacing w:after="0"/>
        <w:ind w:left="1080"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 w:cstheme="minorHAnsi"/>
          <w:sz w:val="22"/>
          <w:szCs w:val="22"/>
        </w:rPr>
        <w:t>V tomto kroku je potrebné sa zamerať na získanie relevantných dát pre detailnejšie zhodnotenie stavu sektora energetiky a potenciálov jeho zlepšenia</w:t>
      </w:r>
      <w:r w:rsidR="001551DA" w:rsidRPr="00311F50">
        <w:rPr>
          <w:rFonts w:asciiTheme="minorHAnsi" w:hAnsiTheme="minorHAnsi" w:cstheme="minorHAnsi"/>
          <w:sz w:val="22"/>
          <w:szCs w:val="22"/>
        </w:rPr>
        <w:t xml:space="preserve"> </w:t>
      </w:r>
      <w:r w:rsidRPr="00311F50">
        <w:rPr>
          <w:rFonts w:asciiTheme="minorHAnsi" w:hAnsiTheme="minorHAnsi" w:cstheme="minorHAnsi"/>
          <w:sz w:val="22"/>
          <w:szCs w:val="22"/>
        </w:rPr>
        <w:t>tak na strane spotreby</w:t>
      </w:r>
      <w:r w:rsidR="001551DA" w:rsidRPr="00311F50">
        <w:rPr>
          <w:rFonts w:asciiTheme="minorHAnsi" w:hAnsiTheme="minorHAnsi" w:cstheme="minorHAnsi"/>
          <w:sz w:val="22"/>
          <w:szCs w:val="22"/>
        </w:rPr>
        <w:t>,</w:t>
      </w:r>
      <w:r w:rsidRPr="00311F50">
        <w:rPr>
          <w:rFonts w:asciiTheme="minorHAnsi" w:hAnsiTheme="minorHAnsi" w:cstheme="minorHAnsi"/>
          <w:sz w:val="22"/>
          <w:szCs w:val="22"/>
        </w:rPr>
        <w:t xml:space="preserve"> ako na strane produkcie a distribúcie. </w:t>
      </w:r>
      <w:r w:rsidRPr="00311F50">
        <w:rPr>
          <w:rFonts w:asciiTheme="minorHAnsi" w:hAnsiTheme="minorHAnsi"/>
          <w:sz w:val="22"/>
          <w:szCs w:val="22"/>
        </w:rPr>
        <w:t xml:space="preserve">V prípade, že neexistujú hodnoverné údaje za príslušnú oblasť, spracovateľ na túto skutočnosť upozorní a príslušná časť analýzy bude predmetom najbližšej aktualizácie IÚS, resp. PHRSR. </w:t>
      </w:r>
      <w:r w:rsidR="00AE71BD">
        <w:rPr>
          <w:rFonts w:asciiTheme="minorHAnsi" w:hAnsiTheme="minorHAnsi"/>
          <w:sz w:val="22"/>
          <w:szCs w:val="22"/>
        </w:rPr>
        <w:t>Na získanie relevantných dát v kľúčových oblastiach je možné využiť inteligentné meranie (</w:t>
      </w:r>
      <w:proofErr w:type="spellStart"/>
      <w:r w:rsidR="00AE71BD">
        <w:rPr>
          <w:rFonts w:asciiTheme="minorHAnsi" w:hAnsiTheme="minorHAnsi"/>
          <w:sz w:val="22"/>
          <w:szCs w:val="22"/>
        </w:rPr>
        <w:t>smart</w:t>
      </w:r>
      <w:proofErr w:type="spellEnd"/>
      <w:r w:rsidR="00AE71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71BD">
        <w:rPr>
          <w:rFonts w:asciiTheme="minorHAnsi" w:hAnsiTheme="minorHAnsi"/>
          <w:sz w:val="22"/>
          <w:szCs w:val="22"/>
        </w:rPr>
        <w:t>metering</w:t>
      </w:r>
      <w:proofErr w:type="spellEnd"/>
      <w:r w:rsidR="00AE71BD">
        <w:rPr>
          <w:rFonts w:asciiTheme="minorHAnsi" w:hAnsiTheme="minorHAnsi"/>
          <w:sz w:val="22"/>
          <w:szCs w:val="22"/>
        </w:rPr>
        <w:t>).</w:t>
      </w:r>
    </w:p>
    <w:p w14:paraId="4A1253F6" w14:textId="1D0C2FA1" w:rsidR="00D1754F" w:rsidRPr="00311F50" w:rsidRDefault="00EA686D" w:rsidP="00966EA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311F50">
        <w:rPr>
          <w:rFonts w:cstheme="minorHAnsi"/>
          <w:i/>
        </w:rPr>
        <w:t xml:space="preserve">Krok 3.6. a 3.7. Spracovanie primárnych analýz doterajšieho vývoja a stavu obce/skupiny obcí/VÚC.  </w:t>
      </w:r>
    </w:p>
    <w:p w14:paraId="681231C5" w14:textId="191D3707" w:rsidR="00EA686D" w:rsidRPr="007D2BBE" w:rsidRDefault="00EA686D" w:rsidP="00EA686D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</w:pPr>
      <w:r w:rsidRPr="007D2BBE">
        <w:rPr>
          <w:rFonts w:cstheme="minorHAnsi"/>
        </w:rPr>
        <w:t>Detailnejšie primárne analýzy s využitím získaných dát by mali byť štrukt</w:t>
      </w:r>
      <w:r w:rsidR="00AE71BD" w:rsidRPr="007D2BBE">
        <w:rPr>
          <w:rFonts w:cstheme="minorHAnsi"/>
        </w:rPr>
        <w:t>ú</w:t>
      </w:r>
      <w:r w:rsidRPr="007D2BBE">
        <w:rPr>
          <w:rFonts w:cstheme="minorHAnsi"/>
        </w:rPr>
        <w:t>rované nasledovne:</w:t>
      </w:r>
    </w:p>
    <w:p w14:paraId="3C2BE51A" w14:textId="77777777" w:rsidR="00D1754F" w:rsidRPr="00311F50" w:rsidRDefault="00B31C2A" w:rsidP="00966EA0">
      <w:pPr>
        <w:pStyle w:val="Odsekzoznamu"/>
        <w:numPr>
          <w:ilvl w:val="0"/>
          <w:numId w:val="3"/>
        </w:numPr>
        <w:spacing w:after="0"/>
      </w:pPr>
      <w:r w:rsidRPr="00311F50">
        <w:t>B</w:t>
      </w:r>
      <w:r w:rsidR="00D1754F" w:rsidRPr="00311F50">
        <w:t>udovy v členení na verejné a súkromné a kategórie:</w:t>
      </w:r>
    </w:p>
    <w:p w14:paraId="7B00DD06" w14:textId="77777777" w:rsidR="00966EA0" w:rsidRPr="00311F50" w:rsidRDefault="00D1754F" w:rsidP="00966EA0">
      <w:pPr>
        <w:pStyle w:val="Odsekzoznamu"/>
        <w:numPr>
          <w:ilvl w:val="0"/>
          <w:numId w:val="4"/>
        </w:numPr>
        <w:spacing w:after="0"/>
      </w:pPr>
      <w:r w:rsidRPr="00311F50">
        <w:t>rodinné domy</w:t>
      </w:r>
    </w:p>
    <w:p w14:paraId="6B2C336D" w14:textId="77777777" w:rsidR="00966EA0" w:rsidRPr="00311F50" w:rsidRDefault="00D1754F" w:rsidP="00966EA0">
      <w:pPr>
        <w:pStyle w:val="Odsekzoznamu"/>
        <w:numPr>
          <w:ilvl w:val="0"/>
          <w:numId w:val="4"/>
        </w:numPr>
        <w:spacing w:after="0"/>
      </w:pPr>
      <w:r w:rsidRPr="00311F50">
        <w:t>bytové domy</w:t>
      </w:r>
    </w:p>
    <w:p w14:paraId="19BDCD5E" w14:textId="77777777" w:rsidR="00966EA0" w:rsidRPr="00311F50" w:rsidRDefault="00D1754F" w:rsidP="00966EA0">
      <w:pPr>
        <w:pStyle w:val="Odsekzoznamu"/>
        <w:numPr>
          <w:ilvl w:val="0"/>
          <w:numId w:val="4"/>
        </w:numPr>
        <w:spacing w:after="0"/>
      </w:pPr>
      <w:r w:rsidRPr="00311F50">
        <w:t>administratívne budovy</w:t>
      </w:r>
    </w:p>
    <w:p w14:paraId="217C50DD" w14:textId="77777777" w:rsidR="00966EA0" w:rsidRPr="00311F50" w:rsidRDefault="00D1754F" w:rsidP="00966EA0">
      <w:pPr>
        <w:pStyle w:val="Odsekzoznamu"/>
        <w:numPr>
          <w:ilvl w:val="0"/>
          <w:numId w:val="4"/>
        </w:numPr>
        <w:spacing w:after="0"/>
      </w:pPr>
      <w:r w:rsidRPr="00311F50">
        <w:t>budovy škôl a školských zariadení</w:t>
      </w:r>
    </w:p>
    <w:p w14:paraId="3936ED3A" w14:textId="77777777" w:rsidR="00D1754F" w:rsidRPr="00311F50" w:rsidRDefault="00D1754F" w:rsidP="00966EA0">
      <w:pPr>
        <w:pStyle w:val="Odsekzoznamu"/>
        <w:numPr>
          <w:ilvl w:val="0"/>
          <w:numId w:val="4"/>
        </w:numPr>
        <w:spacing w:after="0"/>
      </w:pPr>
      <w:r w:rsidRPr="00311F50">
        <w:t>budovy nemocníc a zdravotníckych zariadení</w:t>
      </w:r>
    </w:p>
    <w:p w14:paraId="0B3793BA" w14:textId="77777777" w:rsidR="00B31C2A" w:rsidRPr="00311F50" w:rsidRDefault="00B31C2A" w:rsidP="00B31C2A">
      <w:pPr>
        <w:pStyle w:val="Odsekzoznamu"/>
        <w:numPr>
          <w:ilvl w:val="0"/>
          <w:numId w:val="3"/>
        </w:numPr>
        <w:spacing w:after="0"/>
      </w:pPr>
      <w:r w:rsidRPr="00311F50">
        <w:t>Doprava:</w:t>
      </w:r>
    </w:p>
    <w:p w14:paraId="6E2B0F40" w14:textId="77777777" w:rsidR="00B31C2A" w:rsidRPr="00311F50" w:rsidRDefault="00B31C2A" w:rsidP="00B31C2A">
      <w:pPr>
        <w:pStyle w:val="Odsekzoznamu"/>
        <w:numPr>
          <w:ilvl w:val="0"/>
          <w:numId w:val="5"/>
        </w:numPr>
        <w:spacing w:after="0"/>
      </w:pPr>
      <w:r w:rsidRPr="00311F50">
        <w:t>verejná</w:t>
      </w:r>
    </w:p>
    <w:p w14:paraId="04F4EB70" w14:textId="77777777" w:rsidR="00B31C2A" w:rsidRPr="00311F50" w:rsidRDefault="00B31C2A" w:rsidP="00B31C2A">
      <w:pPr>
        <w:pStyle w:val="Odsekzoznamu"/>
        <w:numPr>
          <w:ilvl w:val="0"/>
          <w:numId w:val="5"/>
        </w:numPr>
        <w:spacing w:after="0"/>
      </w:pPr>
      <w:r w:rsidRPr="00311F50">
        <w:t>individuálna</w:t>
      </w:r>
    </w:p>
    <w:p w14:paraId="42F8CB6E" w14:textId="77777777" w:rsidR="00D1754F" w:rsidRPr="00311F50" w:rsidRDefault="00B31C2A" w:rsidP="00966EA0">
      <w:pPr>
        <w:pStyle w:val="Odsekzoznamu"/>
        <w:numPr>
          <w:ilvl w:val="0"/>
          <w:numId w:val="3"/>
        </w:numPr>
        <w:spacing w:after="0"/>
      </w:pPr>
      <w:r w:rsidRPr="00311F50">
        <w:t>V</w:t>
      </w:r>
      <w:r w:rsidR="00D1754F" w:rsidRPr="00311F50">
        <w:t>erejné osvetlenie</w:t>
      </w:r>
    </w:p>
    <w:p w14:paraId="5DA10716" w14:textId="77777777" w:rsidR="00D1754F" w:rsidRPr="00311F50" w:rsidRDefault="00B31C2A" w:rsidP="00966EA0">
      <w:pPr>
        <w:pStyle w:val="Odsekzoznamu"/>
        <w:numPr>
          <w:ilvl w:val="0"/>
          <w:numId w:val="3"/>
        </w:numPr>
        <w:spacing w:after="0"/>
      </w:pPr>
      <w:r w:rsidRPr="00311F50">
        <w:lastRenderedPageBreak/>
        <w:t>E</w:t>
      </w:r>
      <w:r w:rsidR="00D1754F" w:rsidRPr="00311F50">
        <w:t>nergetický priemysel</w:t>
      </w:r>
      <w:r w:rsidR="00383CDF" w:rsidRPr="00311F50">
        <w:t xml:space="preserve"> (produkcia a distribúcia elektriny, tepla</w:t>
      </w:r>
      <w:r w:rsidR="006134E0" w:rsidRPr="00311F50">
        <w:t>, prípadne palív)</w:t>
      </w:r>
    </w:p>
    <w:p w14:paraId="0599C5D1" w14:textId="77777777" w:rsidR="00001DF0" w:rsidRPr="00311F50" w:rsidRDefault="00001DF0" w:rsidP="00966EA0">
      <w:pPr>
        <w:spacing w:after="0"/>
        <w:contextualSpacing/>
        <w:rPr>
          <w:rFonts w:asciiTheme="minorHAnsi" w:hAnsiTheme="minorHAnsi"/>
          <w:sz w:val="22"/>
          <w:szCs w:val="22"/>
        </w:rPr>
      </w:pPr>
    </w:p>
    <w:p w14:paraId="691481A8" w14:textId="19B94493" w:rsidR="00C52DE5" w:rsidRPr="00311F50" w:rsidRDefault="00B31C2A" w:rsidP="00EA686D">
      <w:pPr>
        <w:spacing w:after="0"/>
        <w:ind w:left="1068"/>
        <w:contextualSpacing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/>
          <w:sz w:val="22"/>
          <w:szCs w:val="22"/>
        </w:rPr>
        <w:t>Štandardné</w:t>
      </w:r>
      <w:r w:rsidR="006134E0" w:rsidRPr="00311F50">
        <w:rPr>
          <w:rFonts w:asciiTheme="minorHAnsi" w:hAnsiTheme="minorHAnsi"/>
          <w:sz w:val="22"/>
          <w:szCs w:val="22"/>
        </w:rPr>
        <w:t xml:space="preserve"> členenie sa môže rozšíriť (napr. v rámci budov o obchody, budovy určené na šport, hotely a ubytovacie zariadenia, reštaurácie, priemyselné haly atď.</w:t>
      </w:r>
      <w:r w:rsidR="00966EA0" w:rsidRPr="00311F50">
        <w:rPr>
          <w:rFonts w:asciiTheme="minorHAnsi" w:hAnsiTheme="minorHAnsi"/>
          <w:sz w:val="22"/>
          <w:szCs w:val="22"/>
        </w:rPr>
        <w:t>;</w:t>
      </w:r>
      <w:r w:rsidR="006134E0" w:rsidRPr="00311F50">
        <w:rPr>
          <w:rFonts w:asciiTheme="minorHAnsi" w:hAnsiTheme="minorHAnsi"/>
          <w:sz w:val="22"/>
          <w:szCs w:val="22"/>
        </w:rPr>
        <w:t xml:space="preserve"> v rámci dopravy sa môže riešiť aj nákladná doprava atď.).</w:t>
      </w:r>
      <w:r w:rsidR="00F7761F" w:rsidRPr="00311F50">
        <w:rPr>
          <w:rFonts w:asciiTheme="minorHAnsi" w:hAnsiTheme="minorHAnsi"/>
          <w:sz w:val="22"/>
          <w:szCs w:val="22"/>
        </w:rPr>
        <w:t xml:space="preserve"> V budúcnosti bude toto rozšírenie nutné.</w:t>
      </w:r>
      <w:r w:rsidR="00A141ED" w:rsidRPr="00311F50">
        <w:rPr>
          <w:rFonts w:asciiTheme="minorHAnsi" w:hAnsiTheme="minorHAnsi"/>
          <w:sz w:val="22"/>
          <w:szCs w:val="22"/>
        </w:rPr>
        <w:t xml:space="preserve"> </w:t>
      </w:r>
    </w:p>
    <w:p w14:paraId="0D9EA1FE" w14:textId="49F0AC6B" w:rsidR="00A141ED" w:rsidRPr="00311F50" w:rsidRDefault="00A141ED" w:rsidP="00EA686D">
      <w:pPr>
        <w:spacing w:after="0"/>
        <w:ind w:left="1068"/>
        <w:contextualSpacing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/>
          <w:sz w:val="22"/>
          <w:szCs w:val="22"/>
        </w:rPr>
        <w:t>Pri analýzach v tomto kroku je osobitne potrebné si všímať:</w:t>
      </w:r>
    </w:p>
    <w:p w14:paraId="4E66ADE4" w14:textId="49FCF807" w:rsidR="00E50B3C" w:rsidRPr="00311F50" w:rsidRDefault="006F2DC2" w:rsidP="00EA686D">
      <w:pPr>
        <w:pStyle w:val="Odsekzoznamu"/>
        <w:numPr>
          <w:ilvl w:val="0"/>
          <w:numId w:val="8"/>
        </w:numPr>
        <w:spacing w:after="0" w:line="240" w:lineRule="auto"/>
        <w:ind w:left="1428"/>
      </w:pPr>
      <w:r w:rsidRPr="00311F50">
        <w:rPr>
          <w:b/>
        </w:rPr>
        <w:t xml:space="preserve">Stanovenie </w:t>
      </w:r>
      <w:r w:rsidR="00383CDF" w:rsidRPr="00311F50">
        <w:rPr>
          <w:b/>
        </w:rPr>
        <w:t>východiskov</w:t>
      </w:r>
      <w:r w:rsidRPr="00311F50">
        <w:rPr>
          <w:b/>
        </w:rPr>
        <w:t>ej</w:t>
      </w:r>
      <w:r w:rsidR="00383CDF" w:rsidRPr="00311F50">
        <w:rPr>
          <w:b/>
        </w:rPr>
        <w:t xml:space="preserve"> potreb</w:t>
      </w:r>
      <w:r w:rsidRPr="00311F50">
        <w:rPr>
          <w:b/>
        </w:rPr>
        <w:t>y</w:t>
      </w:r>
      <w:r w:rsidR="00383CDF" w:rsidRPr="00311F50">
        <w:rPr>
          <w:b/>
        </w:rPr>
        <w:t xml:space="preserve"> energie a </w:t>
      </w:r>
      <w:r w:rsidR="00D1754F" w:rsidRPr="00311F50">
        <w:rPr>
          <w:b/>
        </w:rPr>
        <w:t>potenciál</w:t>
      </w:r>
      <w:r w:rsidRPr="00311F50">
        <w:rPr>
          <w:b/>
        </w:rPr>
        <w:t>u</w:t>
      </w:r>
      <w:r w:rsidR="00D1754F" w:rsidRPr="00311F50">
        <w:rPr>
          <w:b/>
        </w:rPr>
        <w:t xml:space="preserve"> </w:t>
      </w:r>
      <w:r w:rsidR="00383CDF" w:rsidRPr="00311F50">
        <w:rPr>
          <w:b/>
        </w:rPr>
        <w:t>úspor</w:t>
      </w:r>
      <w:r w:rsidR="00383CDF" w:rsidRPr="00311F50">
        <w:t xml:space="preserve"> </w:t>
      </w:r>
    </w:p>
    <w:p w14:paraId="5429D87F" w14:textId="11D856CF" w:rsidR="006F2DC2" w:rsidRPr="00311F50" w:rsidRDefault="00E50B3C" w:rsidP="00EA686D">
      <w:pPr>
        <w:spacing w:after="0"/>
        <w:ind w:left="1068"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/>
          <w:sz w:val="22"/>
          <w:szCs w:val="22"/>
        </w:rPr>
        <w:t xml:space="preserve">Spracuje sa </w:t>
      </w:r>
      <w:r w:rsidR="006F2DC2" w:rsidRPr="00311F50">
        <w:rPr>
          <w:rFonts w:asciiTheme="minorHAnsi" w:hAnsiTheme="minorHAnsi"/>
          <w:sz w:val="22"/>
          <w:szCs w:val="22"/>
        </w:rPr>
        <w:t xml:space="preserve">pre každý sektor osobitne </w:t>
      </w:r>
      <w:r w:rsidR="00383CDF" w:rsidRPr="00311F50">
        <w:rPr>
          <w:rFonts w:asciiTheme="minorHAnsi" w:hAnsiTheme="minorHAnsi"/>
          <w:sz w:val="22"/>
          <w:szCs w:val="22"/>
        </w:rPr>
        <w:t>(</w:t>
      </w:r>
      <w:r w:rsidR="00BD04F0" w:rsidRPr="00311F50">
        <w:rPr>
          <w:rFonts w:asciiTheme="minorHAnsi" w:hAnsiTheme="minorHAnsi"/>
          <w:sz w:val="22"/>
          <w:szCs w:val="22"/>
        </w:rPr>
        <w:t xml:space="preserve">t.j. </w:t>
      </w:r>
      <w:r w:rsidR="008B24F9" w:rsidRPr="00311F50">
        <w:rPr>
          <w:rFonts w:asciiTheme="minorHAnsi" w:hAnsiTheme="minorHAnsi"/>
          <w:sz w:val="22"/>
          <w:szCs w:val="22"/>
        </w:rPr>
        <w:t xml:space="preserve">súčasný stav a stav </w:t>
      </w:r>
      <w:r w:rsidR="00383CDF" w:rsidRPr="00311F50">
        <w:rPr>
          <w:rFonts w:asciiTheme="minorHAnsi" w:hAnsiTheme="minorHAnsi"/>
          <w:sz w:val="22"/>
          <w:szCs w:val="22"/>
        </w:rPr>
        <w:t xml:space="preserve">po optimalizácii energetickej (s)potreby, </w:t>
      </w:r>
      <w:r w:rsidR="006134E0" w:rsidRPr="00311F50">
        <w:rPr>
          <w:rFonts w:asciiTheme="minorHAnsi" w:hAnsiTheme="minorHAnsi"/>
          <w:sz w:val="22"/>
          <w:szCs w:val="22"/>
        </w:rPr>
        <w:t xml:space="preserve">pričom sa </w:t>
      </w:r>
      <w:r w:rsidR="00383CDF" w:rsidRPr="00311F50">
        <w:rPr>
          <w:rFonts w:asciiTheme="minorHAnsi" w:hAnsiTheme="minorHAnsi"/>
          <w:sz w:val="22"/>
          <w:szCs w:val="22"/>
        </w:rPr>
        <w:t>môže stanoviť aj pre variant</w:t>
      </w:r>
      <w:r w:rsidR="006134E0" w:rsidRPr="00311F50">
        <w:rPr>
          <w:rFonts w:asciiTheme="minorHAnsi" w:hAnsiTheme="minorHAnsi"/>
          <w:sz w:val="22"/>
          <w:szCs w:val="22"/>
        </w:rPr>
        <w:t>né riešenia</w:t>
      </w:r>
      <w:r w:rsidR="00383CDF" w:rsidRPr="00311F50">
        <w:rPr>
          <w:rFonts w:asciiTheme="minorHAnsi" w:hAnsiTheme="minorHAnsi"/>
          <w:sz w:val="22"/>
          <w:szCs w:val="22"/>
        </w:rPr>
        <w:t>) v kWh, resp. ich násobkoch.</w:t>
      </w:r>
    </w:p>
    <w:p w14:paraId="646363B7" w14:textId="77777777" w:rsidR="00E50B3C" w:rsidRPr="00311F50" w:rsidRDefault="006F2DC2" w:rsidP="00EA686D">
      <w:pPr>
        <w:pStyle w:val="Odsekzoznamu"/>
        <w:numPr>
          <w:ilvl w:val="0"/>
          <w:numId w:val="8"/>
        </w:numPr>
        <w:spacing w:after="0" w:line="240" w:lineRule="auto"/>
        <w:ind w:left="1428"/>
      </w:pPr>
      <w:r w:rsidRPr="00311F50">
        <w:rPr>
          <w:b/>
        </w:rPr>
        <w:t>K</w:t>
      </w:r>
      <w:r w:rsidR="00966EA0" w:rsidRPr="00311F50">
        <w:rPr>
          <w:b/>
        </w:rPr>
        <w:t>vantifik</w:t>
      </w:r>
      <w:r w:rsidRPr="00311F50">
        <w:rPr>
          <w:b/>
        </w:rPr>
        <w:t>ácia</w:t>
      </w:r>
      <w:r w:rsidR="006D7FCC" w:rsidRPr="00311F50">
        <w:rPr>
          <w:b/>
        </w:rPr>
        <w:t xml:space="preserve"> </w:t>
      </w:r>
      <w:r w:rsidR="00383CDF" w:rsidRPr="00311F50">
        <w:rPr>
          <w:b/>
        </w:rPr>
        <w:t>množstv</w:t>
      </w:r>
      <w:r w:rsidRPr="00311F50">
        <w:rPr>
          <w:b/>
        </w:rPr>
        <w:t>a</w:t>
      </w:r>
      <w:r w:rsidR="00383CDF" w:rsidRPr="00311F50">
        <w:rPr>
          <w:b/>
        </w:rPr>
        <w:t xml:space="preserve"> primárn</w:t>
      </w:r>
      <w:r w:rsidRPr="00311F50">
        <w:rPr>
          <w:b/>
        </w:rPr>
        <w:t>ych</w:t>
      </w:r>
      <w:r w:rsidR="00383CDF" w:rsidRPr="00311F50">
        <w:rPr>
          <w:b/>
        </w:rPr>
        <w:t xml:space="preserve"> energetick</w:t>
      </w:r>
      <w:r w:rsidRPr="00311F50">
        <w:rPr>
          <w:b/>
        </w:rPr>
        <w:t>ých</w:t>
      </w:r>
      <w:r w:rsidR="00383CDF" w:rsidRPr="00311F50">
        <w:rPr>
          <w:b/>
        </w:rPr>
        <w:t xml:space="preserve"> zdroj</w:t>
      </w:r>
      <w:r w:rsidRPr="00311F50">
        <w:rPr>
          <w:b/>
        </w:rPr>
        <w:t>ov</w:t>
      </w:r>
      <w:r w:rsidR="00383CDF" w:rsidRPr="00311F50">
        <w:t xml:space="preserve"> </w:t>
      </w:r>
    </w:p>
    <w:p w14:paraId="53F54CAE" w14:textId="08C4135E" w:rsidR="003618F4" w:rsidRPr="00311F50" w:rsidRDefault="00E50B3C" w:rsidP="00EA686D">
      <w:pPr>
        <w:spacing w:after="0"/>
        <w:ind w:left="1068"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/>
          <w:sz w:val="22"/>
          <w:szCs w:val="22"/>
        </w:rPr>
        <w:t>V</w:t>
      </w:r>
      <w:r w:rsidR="00383CDF" w:rsidRPr="00311F50">
        <w:rPr>
          <w:rFonts w:asciiTheme="minorHAnsi" w:hAnsiTheme="minorHAnsi"/>
          <w:sz w:val="22"/>
          <w:szCs w:val="22"/>
        </w:rPr>
        <w:t> členení na tuhé palivá (hnedé uhlie, čierne uhlie, koks</w:t>
      </w:r>
      <w:r w:rsidR="006134E0" w:rsidRPr="00311F50">
        <w:rPr>
          <w:rFonts w:asciiTheme="minorHAnsi" w:hAnsiTheme="minorHAnsi"/>
          <w:sz w:val="22"/>
          <w:szCs w:val="22"/>
        </w:rPr>
        <w:t>, drevo, drevná štiepka atď.), kvapalné palivá (nafta, benzín atď.), plynné palivá (zemný plyn, propán bután, LPG, CNG atď.) a</w:t>
      </w:r>
      <w:r w:rsidR="003618F4" w:rsidRPr="00311F50">
        <w:rPr>
          <w:rFonts w:asciiTheme="minorHAnsi" w:hAnsiTheme="minorHAnsi"/>
          <w:sz w:val="22"/>
          <w:szCs w:val="22"/>
        </w:rPr>
        <w:t> </w:t>
      </w:r>
      <w:r w:rsidR="006134E0" w:rsidRPr="00311F50">
        <w:rPr>
          <w:rFonts w:asciiTheme="minorHAnsi" w:hAnsiTheme="minorHAnsi"/>
          <w:sz w:val="22"/>
          <w:szCs w:val="22"/>
        </w:rPr>
        <w:t>elektrinu</w:t>
      </w:r>
      <w:r w:rsidR="003618F4" w:rsidRPr="00311F50">
        <w:rPr>
          <w:rFonts w:asciiTheme="minorHAnsi" w:hAnsiTheme="minorHAnsi"/>
          <w:sz w:val="22"/>
          <w:szCs w:val="22"/>
        </w:rPr>
        <w:t>.</w:t>
      </w:r>
    </w:p>
    <w:p w14:paraId="048B89F4" w14:textId="77777777" w:rsidR="00E50B3C" w:rsidRPr="00311F50" w:rsidRDefault="003618F4" w:rsidP="00EA686D">
      <w:pPr>
        <w:pStyle w:val="Odsekzoznamu"/>
        <w:numPr>
          <w:ilvl w:val="0"/>
          <w:numId w:val="8"/>
        </w:numPr>
        <w:spacing w:after="0" w:line="240" w:lineRule="auto"/>
        <w:ind w:left="1428"/>
        <w:rPr>
          <w:b/>
        </w:rPr>
      </w:pPr>
      <w:r w:rsidRPr="00311F50">
        <w:rPr>
          <w:b/>
        </w:rPr>
        <w:t>Bilancia</w:t>
      </w:r>
      <w:r w:rsidR="006D7FCC" w:rsidRPr="00311F50">
        <w:rPr>
          <w:b/>
        </w:rPr>
        <w:t xml:space="preserve"> </w:t>
      </w:r>
      <w:r w:rsidR="00966EA0" w:rsidRPr="00311F50">
        <w:rPr>
          <w:b/>
        </w:rPr>
        <w:t>emisi</w:t>
      </w:r>
      <w:r w:rsidRPr="00311F50">
        <w:rPr>
          <w:b/>
        </w:rPr>
        <w:t>í</w:t>
      </w:r>
      <w:r w:rsidR="00E50B3C" w:rsidRPr="00311F50">
        <w:rPr>
          <w:b/>
        </w:rPr>
        <w:t xml:space="preserve"> skleníkových plynov</w:t>
      </w:r>
    </w:p>
    <w:p w14:paraId="783807D7" w14:textId="7EFB7C49" w:rsidR="00966EA0" w:rsidRPr="00311F50" w:rsidRDefault="00E50B3C" w:rsidP="00EA686D">
      <w:pPr>
        <w:spacing w:after="0"/>
        <w:ind w:left="1068"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/>
          <w:sz w:val="22"/>
          <w:szCs w:val="22"/>
        </w:rPr>
        <w:t>Vyjadrená v t</w:t>
      </w:r>
      <w:r w:rsidR="00966EA0" w:rsidRPr="00311F50">
        <w:rPr>
          <w:rFonts w:asciiTheme="minorHAnsi" w:hAnsiTheme="minorHAnsi"/>
          <w:sz w:val="22"/>
          <w:szCs w:val="22"/>
        </w:rPr>
        <w:t xml:space="preserve"> CO</w:t>
      </w:r>
      <w:r w:rsidR="00966EA0" w:rsidRPr="00311F50">
        <w:rPr>
          <w:rFonts w:asciiTheme="minorHAnsi" w:hAnsiTheme="minorHAnsi"/>
          <w:sz w:val="22"/>
          <w:szCs w:val="22"/>
          <w:vertAlign w:val="subscript"/>
        </w:rPr>
        <w:t>2</w:t>
      </w:r>
      <w:r w:rsidR="00C52DE5" w:rsidRPr="00311F50">
        <w:rPr>
          <w:rFonts w:asciiTheme="minorHAnsi" w:hAnsiTheme="minorHAnsi"/>
          <w:sz w:val="22"/>
          <w:szCs w:val="22"/>
        </w:rPr>
        <w:t xml:space="preserve"> (resp. CO</w:t>
      </w:r>
      <w:r w:rsidR="00C52DE5" w:rsidRPr="00311F50">
        <w:rPr>
          <w:rFonts w:asciiTheme="minorHAnsi" w:hAnsiTheme="minorHAnsi"/>
          <w:sz w:val="22"/>
          <w:szCs w:val="22"/>
          <w:vertAlign w:val="subscript"/>
        </w:rPr>
        <w:t>2ekv</w:t>
      </w:r>
      <w:r w:rsidR="00C52DE5" w:rsidRPr="00311F50">
        <w:rPr>
          <w:rFonts w:asciiTheme="minorHAnsi" w:hAnsiTheme="minorHAnsi"/>
          <w:sz w:val="22"/>
          <w:szCs w:val="22"/>
        </w:rPr>
        <w:t>)</w:t>
      </w:r>
    </w:p>
    <w:p w14:paraId="1891B7C6" w14:textId="321C352B" w:rsidR="00E50B3C" w:rsidRPr="00311F50" w:rsidRDefault="004E420B" w:rsidP="00EA686D">
      <w:pPr>
        <w:pStyle w:val="Odsekzoznamu"/>
        <w:numPr>
          <w:ilvl w:val="0"/>
          <w:numId w:val="7"/>
        </w:numPr>
        <w:spacing w:after="0" w:line="240" w:lineRule="auto"/>
        <w:ind w:left="1428"/>
        <w:rPr>
          <w:rFonts w:cstheme="minorHAnsi"/>
        </w:rPr>
      </w:pPr>
      <w:r w:rsidRPr="00311F50">
        <w:rPr>
          <w:rFonts w:cstheme="minorHAnsi"/>
          <w:b/>
        </w:rPr>
        <w:t xml:space="preserve">Určenie </w:t>
      </w:r>
      <w:r w:rsidR="006D7FCC" w:rsidRPr="00311F50">
        <w:rPr>
          <w:rFonts w:eastAsia="Times New Roman" w:cstheme="minorHAnsi"/>
          <w:b/>
          <w:color w:val="000000"/>
          <w:shd w:val="clear" w:color="auto" w:fill="FFFFFF"/>
          <w:lang w:eastAsia="sk-SK"/>
        </w:rPr>
        <w:t>potenciál</w:t>
      </w:r>
      <w:r w:rsidR="006D7FCC" w:rsidRPr="00311F50">
        <w:rPr>
          <w:rFonts w:cstheme="minorHAnsi"/>
          <w:b/>
          <w:color w:val="000000"/>
          <w:shd w:val="clear" w:color="auto" w:fill="FFFFFF"/>
          <w:lang w:eastAsia="sk-SK"/>
        </w:rPr>
        <w:t>u</w:t>
      </w:r>
      <w:r w:rsidR="006D7FCC" w:rsidRPr="00311F50">
        <w:rPr>
          <w:rFonts w:eastAsia="Times New Roman" w:cstheme="minorHAnsi"/>
          <w:b/>
          <w:color w:val="000000"/>
          <w:shd w:val="clear" w:color="auto" w:fill="FFFFFF"/>
          <w:lang w:eastAsia="sk-SK"/>
        </w:rPr>
        <w:t xml:space="preserve"> </w:t>
      </w:r>
      <w:r w:rsidR="006D7FCC" w:rsidRPr="00311F50">
        <w:rPr>
          <w:rFonts w:cstheme="minorHAnsi"/>
          <w:b/>
        </w:rPr>
        <w:t>obnoviteľných zdrojov energie</w:t>
      </w:r>
    </w:p>
    <w:p w14:paraId="2943D35D" w14:textId="10DBFA07" w:rsidR="00383CDF" w:rsidRPr="00311F50" w:rsidRDefault="00E50B3C" w:rsidP="00EA686D">
      <w:pPr>
        <w:spacing w:after="0"/>
        <w:ind w:left="1068"/>
        <w:rPr>
          <w:rFonts w:asciiTheme="minorHAnsi" w:hAnsiTheme="minorHAnsi" w:cstheme="minorHAnsi"/>
          <w:sz w:val="22"/>
          <w:szCs w:val="22"/>
        </w:rPr>
      </w:pPr>
      <w:r w:rsidRPr="00311F50">
        <w:rPr>
          <w:rFonts w:asciiTheme="minorHAnsi" w:hAnsiTheme="minorHAnsi" w:cstheme="minorHAnsi"/>
          <w:sz w:val="22"/>
          <w:szCs w:val="22"/>
        </w:rPr>
        <w:t xml:space="preserve">Dôraz treba klásť </w:t>
      </w:r>
      <w:r w:rsidR="006D7FCC" w:rsidRPr="00311F50">
        <w:rPr>
          <w:rFonts w:asciiTheme="minorHAnsi" w:hAnsiTheme="minorHAnsi" w:cstheme="minorHAnsi"/>
          <w:sz w:val="22"/>
          <w:szCs w:val="22"/>
        </w:rPr>
        <w:t xml:space="preserve">na </w:t>
      </w:r>
      <w:r w:rsidR="006D7FCC" w:rsidRPr="00311F50">
        <w:rPr>
          <w:rFonts w:asciiTheme="minorHAnsi" w:hAnsiTheme="minorHAnsi" w:cstheme="minorHAnsi"/>
          <w:bCs/>
          <w:sz w:val="22"/>
          <w:szCs w:val="22"/>
        </w:rPr>
        <w:t xml:space="preserve">biomasu (drevnú, poľnohospodársku), solárnu energiu (termickú aj </w:t>
      </w:r>
      <w:proofErr w:type="spellStart"/>
      <w:r w:rsidR="006D7FCC" w:rsidRPr="00311F50">
        <w:rPr>
          <w:rFonts w:asciiTheme="minorHAnsi" w:hAnsiTheme="minorHAnsi" w:cstheme="minorHAnsi"/>
          <w:bCs/>
          <w:sz w:val="22"/>
          <w:szCs w:val="22"/>
        </w:rPr>
        <w:t>fotovoltickú</w:t>
      </w:r>
      <w:proofErr w:type="spellEnd"/>
      <w:r w:rsidR="006D7FCC" w:rsidRPr="00311F50">
        <w:rPr>
          <w:rFonts w:asciiTheme="minorHAnsi" w:hAnsiTheme="minorHAnsi" w:cstheme="minorHAnsi"/>
          <w:bCs/>
          <w:sz w:val="22"/>
          <w:szCs w:val="22"/>
        </w:rPr>
        <w:t>) a </w:t>
      </w:r>
      <w:proofErr w:type="spellStart"/>
      <w:r w:rsidR="006D7FCC" w:rsidRPr="00311F50">
        <w:rPr>
          <w:rFonts w:asciiTheme="minorHAnsi" w:hAnsiTheme="minorHAnsi" w:cstheme="minorHAnsi"/>
          <w:bCs/>
          <w:sz w:val="22"/>
          <w:szCs w:val="22"/>
        </w:rPr>
        <w:t>nízkopotenciálové</w:t>
      </w:r>
      <w:proofErr w:type="spellEnd"/>
      <w:r w:rsidR="006D7FCC" w:rsidRPr="00311F50">
        <w:rPr>
          <w:rFonts w:asciiTheme="minorHAnsi" w:hAnsiTheme="minorHAnsi" w:cstheme="minorHAnsi"/>
          <w:bCs/>
          <w:sz w:val="22"/>
          <w:szCs w:val="22"/>
        </w:rPr>
        <w:t xml:space="preserve"> teplo</w:t>
      </w:r>
      <w:r w:rsidR="004F793F" w:rsidRPr="00311F50">
        <w:rPr>
          <w:rFonts w:asciiTheme="minorHAnsi" w:hAnsiTheme="minorHAnsi" w:cstheme="minorHAnsi"/>
          <w:bCs/>
          <w:sz w:val="22"/>
          <w:szCs w:val="22"/>
        </w:rPr>
        <w:t>. P</w:t>
      </w:r>
      <w:r w:rsidR="006D7FCC" w:rsidRPr="00311F50">
        <w:rPr>
          <w:rFonts w:asciiTheme="minorHAnsi" w:hAnsiTheme="minorHAnsi" w:cstheme="minorHAnsi"/>
          <w:bCs/>
          <w:sz w:val="22"/>
          <w:szCs w:val="22"/>
        </w:rPr>
        <w:t xml:space="preserve">otenciál </w:t>
      </w:r>
      <w:r w:rsidR="006D7FCC" w:rsidRPr="00311F50">
        <w:rPr>
          <w:rFonts w:asciiTheme="minorHAnsi" w:hAnsiTheme="minorHAnsi" w:cstheme="minorHAnsi"/>
          <w:sz w:val="22"/>
          <w:szCs w:val="22"/>
        </w:rPr>
        <w:t xml:space="preserve">veternej, geotermálnej a vodnej energie sa </w:t>
      </w:r>
      <w:r w:rsidR="006F2DC2" w:rsidRPr="00311F50">
        <w:rPr>
          <w:rFonts w:asciiTheme="minorHAnsi" w:hAnsiTheme="minorHAnsi" w:cstheme="minorHAnsi"/>
          <w:sz w:val="22"/>
          <w:szCs w:val="22"/>
        </w:rPr>
        <w:t xml:space="preserve">môže </w:t>
      </w:r>
      <w:r w:rsidR="006D7FCC" w:rsidRPr="00311F50">
        <w:rPr>
          <w:rFonts w:asciiTheme="minorHAnsi" w:hAnsiTheme="minorHAnsi" w:cstheme="minorHAnsi"/>
          <w:sz w:val="22"/>
          <w:szCs w:val="22"/>
        </w:rPr>
        <w:t>urč</w:t>
      </w:r>
      <w:r w:rsidR="006F2DC2" w:rsidRPr="00311F50">
        <w:rPr>
          <w:rFonts w:asciiTheme="minorHAnsi" w:hAnsiTheme="minorHAnsi" w:cstheme="minorHAnsi"/>
          <w:sz w:val="22"/>
          <w:szCs w:val="22"/>
        </w:rPr>
        <w:t>iť</w:t>
      </w:r>
      <w:r w:rsidR="006D7FCC" w:rsidRPr="00311F50">
        <w:rPr>
          <w:rFonts w:asciiTheme="minorHAnsi" w:hAnsiTheme="minorHAnsi" w:cstheme="minorHAnsi"/>
          <w:sz w:val="22"/>
          <w:szCs w:val="22"/>
        </w:rPr>
        <w:t xml:space="preserve"> o</w:t>
      </w:r>
      <w:r w:rsidR="006D7FCC" w:rsidRPr="00311F50">
        <w:rPr>
          <w:rFonts w:asciiTheme="minorHAnsi" w:hAnsiTheme="minorHAnsi" w:cstheme="minorHAnsi"/>
          <w:bCs/>
          <w:sz w:val="22"/>
          <w:szCs w:val="22"/>
        </w:rPr>
        <w:t>dhadom</w:t>
      </w:r>
      <w:r w:rsidR="006F2DC2" w:rsidRPr="00311F50">
        <w:rPr>
          <w:rFonts w:asciiTheme="minorHAnsi" w:hAnsiTheme="minorHAnsi" w:cstheme="minorHAnsi"/>
          <w:bCs/>
          <w:sz w:val="22"/>
          <w:szCs w:val="22"/>
        </w:rPr>
        <w:t>.</w:t>
      </w:r>
      <w:r w:rsidR="00F7761F" w:rsidRPr="00311F50">
        <w:rPr>
          <w:rFonts w:asciiTheme="minorHAnsi" w:hAnsiTheme="minorHAnsi" w:cstheme="minorHAnsi"/>
          <w:bCs/>
          <w:sz w:val="22"/>
          <w:szCs w:val="22"/>
        </w:rPr>
        <w:t xml:space="preserve"> Potenciál obnoviteľných zdrojov je potrebné určiť v kontexte obmedzujúcich podmienok z hľadiska ochrany prírody a krajiny. </w:t>
      </w:r>
    </w:p>
    <w:p w14:paraId="2A10659D" w14:textId="6A0A0A21" w:rsidR="00E50B3C" w:rsidRPr="00311F50" w:rsidRDefault="004E420B" w:rsidP="00EA686D">
      <w:pPr>
        <w:pStyle w:val="Default"/>
        <w:numPr>
          <w:ilvl w:val="0"/>
          <w:numId w:val="7"/>
        </w:numPr>
        <w:ind w:left="142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1F50">
        <w:rPr>
          <w:rFonts w:asciiTheme="minorHAnsi" w:hAnsiTheme="minorHAnsi" w:cstheme="minorHAnsi"/>
          <w:b/>
          <w:sz w:val="22"/>
          <w:szCs w:val="22"/>
        </w:rPr>
        <w:t>Z</w:t>
      </w:r>
      <w:r w:rsidR="006D475C" w:rsidRPr="00311F50">
        <w:rPr>
          <w:rFonts w:asciiTheme="minorHAnsi" w:hAnsiTheme="minorHAnsi" w:cstheme="minorHAnsi"/>
          <w:b/>
          <w:sz w:val="22"/>
          <w:szCs w:val="22"/>
        </w:rPr>
        <w:t>hodnotenie existujúcich plánovacích a </w:t>
      </w:r>
      <w:r w:rsidR="006D475C" w:rsidRPr="00311F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koordinačných kapacít pre rozvoj regionálnej </w:t>
      </w:r>
      <w:r w:rsidR="00E01C27" w:rsidRPr="00311F50">
        <w:rPr>
          <w:rFonts w:asciiTheme="minorHAnsi" w:hAnsiTheme="minorHAnsi" w:cstheme="minorHAnsi"/>
          <w:b/>
          <w:color w:val="auto"/>
          <w:sz w:val="22"/>
          <w:szCs w:val="22"/>
        </w:rPr>
        <w:t xml:space="preserve">a lokálnej </w:t>
      </w:r>
      <w:r w:rsidR="006D475C" w:rsidRPr="00311F50">
        <w:rPr>
          <w:rFonts w:asciiTheme="minorHAnsi" w:hAnsiTheme="minorHAnsi" w:cstheme="minorHAnsi"/>
          <w:b/>
          <w:color w:val="auto"/>
          <w:sz w:val="22"/>
          <w:szCs w:val="22"/>
        </w:rPr>
        <w:t>energetiky</w:t>
      </w:r>
      <w:r w:rsidR="006D475C" w:rsidRPr="00311F5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16EECF" w14:textId="1C88347A" w:rsidR="006D7FCC" w:rsidRPr="00311F50" w:rsidRDefault="004E420B" w:rsidP="00EA686D">
      <w:pPr>
        <w:pStyle w:val="Default"/>
        <w:ind w:left="1068"/>
        <w:rPr>
          <w:rFonts w:asciiTheme="minorHAnsi" w:hAnsiTheme="minorHAnsi" w:cstheme="minorHAnsi"/>
          <w:b/>
          <w:bCs/>
          <w:sz w:val="22"/>
          <w:szCs w:val="22"/>
        </w:rPr>
      </w:pPr>
      <w:r w:rsidRPr="00311F50">
        <w:rPr>
          <w:rFonts w:asciiTheme="minorHAnsi" w:hAnsiTheme="minorHAnsi" w:cstheme="minorHAnsi"/>
          <w:sz w:val="22"/>
          <w:szCs w:val="22"/>
        </w:rPr>
        <w:t>Táto problematika tvorí osobitnú súčasť analytickej časti, pričom je potrebné dbať na rozdiel medzi plánovaním a koordináciou energetiky v území a energetickým manažmentom (t. j. správou majetku) konkrétnych subjektov.</w:t>
      </w:r>
    </w:p>
    <w:p w14:paraId="60070DCB" w14:textId="71751CA8" w:rsidR="001551DA" w:rsidRPr="00311F50" w:rsidRDefault="004E420B" w:rsidP="00EA686D">
      <w:pPr>
        <w:pStyle w:val="Default"/>
        <w:numPr>
          <w:ilvl w:val="0"/>
          <w:numId w:val="7"/>
        </w:numPr>
        <w:ind w:left="1428"/>
        <w:rPr>
          <w:rFonts w:asciiTheme="minorHAnsi" w:hAnsiTheme="minorHAnsi" w:cstheme="minorHAnsi"/>
          <w:sz w:val="22"/>
          <w:szCs w:val="22"/>
        </w:rPr>
      </w:pPr>
      <w:r w:rsidRPr="00311F5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1551DA" w:rsidRPr="00311F50">
        <w:rPr>
          <w:rFonts w:asciiTheme="minorHAnsi" w:hAnsiTheme="minorHAnsi" w:cstheme="minorHAnsi"/>
          <w:b/>
          <w:bCs/>
          <w:sz w:val="22"/>
          <w:szCs w:val="22"/>
        </w:rPr>
        <w:t>erspektívy zvýšenia odolnosti regionálneho energetického systému a jeho nezávislosti od vonkajších zdrojov</w:t>
      </w:r>
    </w:p>
    <w:p w14:paraId="08604CF6" w14:textId="2FED283E" w:rsidR="001551DA" w:rsidRPr="00311F50" w:rsidRDefault="001551DA" w:rsidP="001551DA">
      <w:pPr>
        <w:pStyle w:val="Default"/>
        <w:ind w:left="1068"/>
        <w:rPr>
          <w:rFonts w:asciiTheme="minorHAnsi" w:hAnsiTheme="minorHAnsi" w:cstheme="minorHAnsi"/>
          <w:sz w:val="22"/>
          <w:szCs w:val="22"/>
        </w:rPr>
      </w:pPr>
      <w:r w:rsidRPr="00311F50">
        <w:rPr>
          <w:rFonts w:asciiTheme="minorHAnsi" w:hAnsiTheme="minorHAnsi" w:cstheme="minorHAnsi"/>
          <w:sz w:val="22"/>
          <w:szCs w:val="22"/>
        </w:rPr>
        <w:t xml:space="preserve">Jedným z cieľov môže byť aj vybudovanie relatívne </w:t>
      </w:r>
      <w:r w:rsidR="00311F50" w:rsidRPr="00311F50">
        <w:rPr>
          <w:rFonts w:asciiTheme="minorHAnsi" w:hAnsiTheme="minorHAnsi" w:cstheme="minorHAnsi"/>
          <w:sz w:val="22"/>
          <w:szCs w:val="22"/>
        </w:rPr>
        <w:t>samostatného</w:t>
      </w:r>
      <w:r w:rsidRPr="00311F50">
        <w:rPr>
          <w:rFonts w:asciiTheme="minorHAnsi" w:hAnsiTheme="minorHAnsi" w:cstheme="minorHAnsi"/>
          <w:sz w:val="22"/>
          <w:szCs w:val="22"/>
        </w:rPr>
        <w:t xml:space="preserve"> energetického systému, ktorý je odolný voči vonkajším otrasom a nezávislý od vonkajších zdrojov</w:t>
      </w:r>
      <w:r w:rsidR="00311F50" w:rsidRPr="00311F50">
        <w:rPr>
          <w:rFonts w:asciiTheme="minorHAnsi" w:hAnsiTheme="minorHAnsi" w:cstheme="minorHAnsi"/>
          <w:sz w:val="22"/>
          <w:szCs w:val="22"/>
        </w:rPr>
        <w:t xml:space="preserve"> a vytvárajúci potenciál pre efektívne pokrytie rozvojových potrieb regiónu. Energetický systém je potrebné budovať  na báze harmonizácie produkcie aj spotreby, t.j. energeticky náročné aktivity umiestňovať tam, kde je dostatok zdrojov energie a osobitne obnoviteľnej.  Osobitne dôležité je myslieť na možnosti regionálnych energetických systémov vy</w:t>
      </w:r>
      <w:r w:rsidR="00AE71BD">
        <w:rPr>
          <w:rFonts w:asciiTheme="minorHAnsi" w:hAnsiTheme="minorHAnsi" w:cstheme="minorHAnsi"/>
          <w:sz w:val="22"/>
          <w:szCs w:val="22"/>
        </w:rPr>
        <w:t>rovnať</w:t>
      </w:r>
      <w:r w:rsidR="00311F50" w:rsidRPr="00311F50">
        <w:rPr>
          <w:rFonts w:asciiTheme="minorHAnsi" w:hAnsiTheme="minorHAnsi" w:cstheme="minorHAnsi"/>
          <w:sz w:val="22"/>
          <w:szCs w:val="22"/>
        </w:rPr>
        <w:t xml:space="preserve"> odberové špičky a nerovnomernosť dodávok energie z niektorých obnoviteľných zdrojov.</w:t>
      </w:r>
    </w:p>
    <w:p w14:paraId="20064C38" w14:textId="36914BC1" w:rsidR="004E420B" w:rsidRPr="00311F50" w:rsidRDefault="001551DA" w:rsidP="00EA686D">
      <w:pPr>
        <w:pStyle w:val="Default"/>
        <w:numPr>
          <w:ilvl w:val="0"/>
          <w:numId w:val="7"/>
        </w:numPr>
        <w:ind w:left="1428"/>
        <w:rPr>
          <w:rFonts w:asciiTheme="minorHAnsi" w:hAnsiTheme="minorHAnsi" w:cstheme="minorHAnsi"/>
          <w:sz w:val="22"/>
          <w:szCs w:val="22"/>
        </w:rPr>
      </w:pPr>
      <w:r w:rsidRPr="00311F5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E420B" w:rsidRPr="00311F50">
        <w:rPr>
          <w:rFonts w:asciiTheme="minorHAnsi" w:hAnsiTheme="minorHAnsi" w:cstheme="minorHAnsi"/>
          <w:b/>
          <w:bCs/>
          <w:sz w:val="22"/>
          <w:szCs w:val="22"/>
        </w:rPr>
        <w:t xml:space="preserve">erspektíva dosiahnutia </w:t>
      </w:r>
      <w:r w:rsidR="006D7FCC" w:rsidRPr="00311F50">
        <w:rPr>
          <w:rFonts w:asciiTheme="minorHAnsi" w:hAnsiTheme="minorHAnsi" w:cstheme="minorHAnsi"/>
          <w:b/>
          <w:sz w:val="22"/>
          <w:szCs w:val="22"/>
        </w:rPr>
        <w:t>uhlíkovej neutrality</w:t>
      </w:r>
      <w:r w:rsidR="00E460B5" w:rsidRPr="00311F50">
        <w:rPr>
          <w:rFonts w:asciiTheme="minorHAnsi" w:hAnsiTheme="minorHAnsi" w:cstheme="minorHAnsi"/>
          <w:b/>
          <w:sz w:val="22"/>
          <w:szCs w:val="22"/>
        </w:rPr>
        <w:t xml:space="preserve"> a energetickej sebestačnosti</w:t>
      </w:r>
    </w:p>
    <w:p w14:paraId="08880345" w14:textId="5C64D057" w:rsidR="00C52DE5" w:rsidRPr="00311F50" w:rsidRDefault="004E420B" w:rsidP="00EA686D">
      <w:pPr>
        <w:spacing w:after="0"/>
        <w:ind w:left="1069" w:hanging="1"/>
        <w:rPr>
          <w:rFonts w:asciiTheme="minorHAnsi" w:hAnsiTheme="minorHAnsi"/>
          <w:sz w:val="22"/>
          <w:szCs w:val="22"/>
        </w:rPr>
      </w:pPr>
      <w:r w:rsidRPr="00311F50">
        <w:rPr>
          <w:rFonts w:asciiTheme="minorHAnsi" w:hAnsiTheme="minorHAnsi"/>
          <w:sz w:val="22"/>
          <w:szCs w:val="22"/>
        </w:rPr>
        <w:t xml:space="preserve">Stručné posúdenie možnosti dosiahnutia uhlíkovej neutrality </w:t>
      </w:r>
      <w:r w:rsidR="00101B46" w:rsidRPr="00311F50">
        <w:rPr>
          <w:rFonts w:asciiTheme="minorHAnsi" w:hAnsiTheme="minorHAnsi"/>
          <w:sz w:val="22"/>
          <w:szCs w:val="22"/>
        </w:rPr>
        <w:t>hodnoteného územia na základe analýzy jeho východiskovej potreby energie, potenciálu úspor a obnoviteľných zdrojov, vrátane odhadu ekonomického efektu.</w:t>
      </w:r>
      <w:r w:rsidRPr="00311F50">
        <w:rPr>
          <w:rFonts w:asciiTheme="minorHAnsi" w:hAnsiTheme="minorHAnsi"/>
          <w:sz w:val="22"/>
          <w:szCs w:val="22"/>
        </w:rPr>
        <w:t xml:space="preserve"> </w:t>
      </w:r>
    </w:p>
    <w:p w14:paraId="6F8A60EA" w14:textId="77777777" w:rsidR="006D7FCC" w:rsidRPr="00311F50" w:rsidRDefault="006D7FCC" w:rsidP="004E420B">
      <w:pPr>
        <w:spacing w:after="0"/>
        <w:rPr>
          <w:rFonts w:asciiTheme="minorHAnsi" w:hAnsiTheme="minorHAnsi"/>
          <w:sz w:val="22"/>
          <w:szCs w:val="22"/>
        </w:rPr>
      </w:pPr>
    </w:p>
    <w:p w14:paraId="0123CACF" w14:textId="37F40B78" w:rsidR="00EA686D" w:rsidRPr="00311F50" w:rsidRDefault="00EA686D" w:rsidP="00EA686D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11F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Fáza 4. – Stanovenie strategického smerovania, priorít a  strategických cieľov PHRSR </w:t>
      </w:r>
    </w:p>
    <w:p w14:paraId="5E2821B7" w14:textId="13CE967D" w:rsidR="008F641F" w:rsidRPr="00311F50" w:rsidRDefault="008F641F" w:rsidP="008F641F">
      <w:pPr>
        <w:pStyle w:val="Odsekzoznamu"/>
        <w:spacing w:after="0"/>
        <w:ind w:left="1080"/>
        <w:rPr>
          <w:rFonts w:cstheme="minorHAnsi"/>
        </w:rPr>
      </w:pPr>
      <w:r w:rsidRPr="00311F50">
        <w:rPr>
          <w:rFonts w:cstheme="minorHAnsi"/>
        </w:rPr>
        <w:t>Výsledky analýz za energetiku ako samostatnú tému by sa v PHRSR mali primerane premietnuť do ďalších k</w:t>
      </w:r>
      <w:r w:rsidR="001551DA" w:rsidRPr="00311F50">
        <w:rPr>
          <w:rFonts w:cstheme="minorHAnsi"/>
        </w:rPr>
        <w:t>rokov od stanovenia resp. s</w:t>
      </w:r>
      <w:r w:rsidRPr="00311F50">
        <w:rPr>
          <w:rFonts w:cstheme="minorHAnsi"/>
        </w:rPr>
        <w:t>presnenia vízie, cez definovanie rozvojovej stratégie, implementačný plán a plán monitorovania, plán využitia zdrojov vrátane finančného plánu, zoznam kľúčových projektov a komplementárnych projektov, riziká implementácie a ich prev</w:t>
      </w:r>
      <w:r w:rsidR="007D2BBE">
        <w:rPr>
          <w:rFonts w:cstheme="minorHAnsi"/>
        </w:rPr>
        <w:t>encia a riadenie implementácie</w:t>
      </w:r>
      <w:bookmarkStart w:id="0" w:name="_GoBack"/>
      <w:bookmarkEnd w:id="0"/>
      <w:r w:rsidR="007D2BBE">
        <w:rPr>
          <w:rFonts w:cstheme="minorHAnsi"/>
        </w:rPr>
        <w:t>.</w:t>
      </w:r>
    </w:p>
    <w:p w14:paraId="56B8D9A7" w14:textId="644B4B31" w:rsidR="008F641F" w:rsidRPr="00311F50" w:rsidRDefault="00EA686D" w:rsidP="00EA686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311F50">
        <w:rPr>
          <w:rFonts w:cstheme="minorHAnsi"/>
          <w:i/>
        </w:rPr>
        <w:t xml:space="preserve">Krok 4.1. </w:t>
      </w:r>
      <w:proofErr w:type="spellStart"/>
      <w:r w:rsidRPr="00311F50">
        <w:rPr>
          <w:rFonts w:cstheme="minorHAnsi"/>
          <w:i/>
        </w:rPr>
        <w:t>Participatívny</w:t>
      </w:r>
      <w:proofErr w:type="spellEnd"/>
      <w:r w:rsidRPr="00311F50">
        <w:rPr>
          <w:rFonts w:cstheme="minorHAnsi"/>
          <w:i/>
        </w:rPr>
        <w:t xml:space="preserve"> proces pre overenie vízie, priorít a strategických cieľov</w:t>
      </w:r>
      <w:r w:rsidR="007D2BBE">
        <w:rPr>
          <w:rFonts w:cstheme="minorHAnsi"/>
          <w:i/>
        </w:rPr>
        <w:t>.</w:t>
      </w:r>
      <w:r w:rsidRPr="00311F50">
        <w:rPr>
          <w:rFonts w:cstheme="minorHAnsi"/>
          <w:i/>
        </w:rPr>
        <w:t xml:space="preserve"> </w:t>
      </w:r>
    </w:p>
    <w:p w14:paraId="5B636342" w14:textId="52ED335E" w:rsidR="00C07EED" w:rsidRPr="00311F50" w:rsidRDefault="00C07EED" w:rsidP="007D2BBE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311F50">
        <w:rPr>
          <w:rFonts w:cstheme="minorHAnsi"/>
          <w:iCs/>
        </w:rPr>
        <w:t>Problematika energetiky</w:t>
      </w:r>
      <w:r>
        <w:rPr>
          <w:rFonts w:cstheme="minorHAnsi"/>
          <w:iCs/>
        </w:rPr>
        <w:t>,</w:t>
      </w:r>
      <w:r w:rsidRPr="00311F50">
        <w:rPr>
          <w:rFonts w:cstheme="minorHAnsi"/>
          <w:iCs/>
        </w:rPr>
        <w:t xml:space="preserve"> napriek </w:t>
      </w:r>
      <w:r>
        <w:rPr>
          <w:rFonts w:cstheme="minorHAnsi"/>
          <w:iCs/>
        </w:rPr>
        <w:t xml:space="preserve">jej priamemu a nepriamemu vplyvu na </w:t>
      </w:r>
      <w:r w:rsidRPr="00311F50">
        <w:rPr>
          <w:rFonts w:cstheme="minorHAnsi"/>
          <w:iCs/>
        </w:rPr>
        <w:t>širok</w:t>
      </w:r>
      <w:r>
        <w:rPr>
          <w:rFonts w:cstheme="minorHAnsi"/>
          <w:iCs/>
        </w:rPr>
        <w:t>ú</w:t>
      </w:r>
      <w:r w:rsidRPr="00311F50">
        <w:rPr>
          <w:rFonts w:cstheme="minorHAnsi"/>
          <w:iCs/>
        </w:rPr>
        <w:t xml:space="preserve"> verejnos</w:t>
      </w:r>
      <w:r>
        <w:rPr>
          <w:rFonts w:cstheme="minorHAnsi"/>
          <w:iCs/>
        </w:rPr>
        <w:t>ť,</w:t>
      </w:r>
      <w:r w:rsidRPr="00311F50">
        <w:rPr>
          <w:rFonts w:cstheme="minorHAnsi"/>
          <w:iCs/>
        </w:rPr>
        <w:t xml:space="preserve"> je oblasťou vysoko odbornou</w:t>
      </w:r>
      <w:r>
        <w:rPr>
          <w:rFonts w:cstheme="minorHAnsi"/>
          <w:iCs/>
        </w:rPr>
        <w:t>,</w:t>
      </w:r>
      <w:r w:rsidRPr="00311F50">
        <w:rPr>
          <w:rFonts w:cstheme="minorHAnsi"/>
          <w:iCs/>
        </w:rPr>
        <w:t xml:space="preserve"> a preto je potrebné v tejto fáze využiť odborné </w:t>
      </w:r>
      <w:r w:rsidRPr="00311F50">
        <w:rPr>
          <w:rFonts w:cstheme="minorHAnsi"/>
          <w:iCs/>
        </w:rPr>
        <w:lastRenderedPageBreak/>
        <w:t>kapacity</w:t>
      </w:r>
      <w:r>
        <w:rPr>
          <w:rFonts w:cstheme="minorHAnsi"/>
          <w:iCs/>
        </w:rPr>
        <w:t xml:space="preserve"> Slovenskej inovačnej a energetickej agentúry a perspektívne uvažovať s budovaním vlastných odborných a koordinačných kapacít regiónov a subregiónov </w:t>
      </w:r>
    </w:p>
    <w:p w14:paraId="7EA28FDF" w14:textId="379093DB" w:rsidR="00EA686D" w:rsidRPr="00311F50" w:rsidRDefault="00EA686D" w:rsidP="00EA686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311F50">
        <w:rPr>
          <w:rFonts w:cstheme="minorHAnsi"/>
          <w:i/>
        </w:rPr>
        <w:t>Kroky 4.3. Rozpracovanie základného smerovania stratégie obsiahnutej v PHRSR a 4.4. Definovanie ďalších úrovní cieľov PHRSR</w:t>
      </w:r>
      <w:r w:rsidR="007D2BBE">
        <w:rPr>
          <w:rFonts w:cstheme="minorHAnsi"/>
          <w:i/>
        </w:rPr>
        <w:t>.</w:t>
      </w:r>
      <w:r w:rsidRPr="00311F50">
        <w:rPr>
          <w:rFonts w:cstheme="minorHAnsi"/>
        </w:rPr>
        <w:t xml:space="preserve"> </w:t>
      </w:r>
    </w:p>
    <w:p w14:paraId="3D7654A0" w14:textId="1B23BA0F" w:rsidR="00EA686D" w:rsidRPr="00311F50" w:rsidRDefault="00EA686D" w:rsidP="00EA686D"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i/>
        </w:rPr>
      </w:pPr>
      <w:r w:rsidRPr="00311F50">
        <w:rPr>
          <w:rFonts w:cstheme="minorHAnsi"/>
        </w:rPr>
        <w:t xml:space="preserve">V tomto kroku je možné definovať </w:t>
      </w:r>
      <w:r w:rsidR="008F641F" w:rsidRPr="00311F50">
        <w:rPr>
          <w:rFonts w:cstheme="minorHAnsi"/>
        </w:rPr>
        <w:t>problematiku energetiky</w:t>
      </w:r>
      <w:r w:rsidRPr="00311F50">
        <w:rPr>
          <w:rFonts w:cstheme="minorHAnsi"/>
        </w:rPr>
        <w:t xml:space="preserve"> ako súčasť niektorého z cieľov, resp. samostatný cieľ vrátane sústavy naň nadväzujúcich opatrení. Je však možné problematiku </w:t>
      </w:r>
      <w:r w:rsidR="00C07EED">
        <w:rPr>
          <w:rFonts w:cstheme="minorHAnsi"/>
        </w:rPr>
        <w:t>energetiky</w:t>
      </w:r>
      <w:r w:rsidRPr="00311F50">
        <w:rPr>
          <w:rFonts w:cstheme="minorHAnsi"/>
        </w:rPr>
        <w:t xml:space="preserve"> implementovať aj prierezovo a jednotlivé opatrenia cielené na oblasť </w:t>
      </w:r>
      <w:r w:rsidR="00C07EED">
        <w:rPr>
          <w:rFonts w:cstheme="minorHAnsi"/>
        </w:rPr>
        <w:t>energetiky</w:t>
      </w:r>
      <w:r w:rsidRPr="00311F50">
        <w:rPr>
          <w:rFonts w:cstheme="minorHAnsi"/>
        </w:rPr>
        <w:t xml:space="preserve"> integrovať do viacerých relevantných cieľov. </w:t>
      </w:r>
    </w:p>
    <w:p w14:paraId="7F994647" w14:textId="77777777" w:rsidR="00EA686D" w:rsidRPr="00311F50" w:rsidRDefault="00EA686D" w:rsidP="00EA686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311F50">
        <w:rPr>
          <w:rFonts w:cstheme="minorHAnsi"/>
          <w:i/>
        </w:rPr>
        <w:t>Krok 4.5. Nastavenie sústavy ukazovateľov a ich cieľových hodnôt.</w:t>
      </w:r>
      <w:r w:rsidRPr="00311F50">
        <w:rPr>
          <w:rFonts w:cstheme="minorHAnsi"/>
        </w:rPr>
        <w:t xml:space="preserve"> </w:t>
      </w:r>
    </w:p>
    <w:p w14:paraId="0104E648" w14:textId="605380B8" w:rsidR="00C07EED" w:rsidRPr="00311F50" w:rsidRDefault="00EA686D" w:rsidP="00C07EED">
      <w:pPr>
        <w:spacing w:after="0"/>
        <w:ind w:left="1080"/>
        <w:rPr>
          <w:rFonts w:asciiTheme="minorHAnsi" w:hAnsiTheme="minorHAnsi" w:cstheme="minorHAnsi"/>
          <w:sz w:val="22"/>
          <w:szCs w:val="22"/>
        </w:rPr>
      </w:pPr>
      <w:r w:rsidRPr="00311F50">
        <w:rPr>
          <w:rFonts w:asciiTheme="minorHAnsi" w:hAnsiTheme="minorHAnsi" w:cstheme="minorHAnsi"/>
          <w:sz w:val="22"/>
          <w:szCs w:val="22"/>
        </w:rPr>
        <w:t>Vo väzbe na krok 3.2. a definované opatrenia/projekty v kroku 4.3. je potrebné definovať ukazovatele umožňujúce sledovať ich očakávane dopady</w:t>
      </w:r>
      <w:r w:rsidR="001551DA" w:rsidRPr="00311F50">
        <w:rPr>
          <w:rFonts w:asciiTheme="minorHAnsi" w:hAnsiTheme="minorHAnsi" w:cstheme="minorHAnsi"/>
          <w:sz w:val="22"/>
          <w:szCs w:val="22"/>
        </w:rPr>
        <w:t xml:space="preserve"> (napr. na energetickú spotrebu a produkciu energií z obnoviteľných zdrojov)</w:t>
      </w:r>
      <w:r w:rsidRPr="00311F50">
        <w:rPr>
          <w:rFonts w:asciiTheme="minorHAnsi" w:hAnsiTheme="minorHAnsi" w:cstheme="minorHAnsi"/>
          <w:sz w:val="22"/>
          <w:szCs w:val="22"/>
        </w:rPr>
        <w:t>.</w:t>
      </w:r>
      <w:r w:rsidR="00311F50" w:rsidRPr="00311F50">
        <w:rPr>
          <w:rFonts w:asciiTheme="minorHAnsi" w:hAnsiTheme="minorHAnsi" w:cstheme="minorHAnsi"/>
          <w:sz w:val="22"/>
          <w:szCs w:val="22"/>
        </w:rPr>
        <w:t xml:space="preserve"> Na monitoring plnenia cieľov a dosahovaných efektov opatrení/</w:t>
      </w:r>
      <w:r w:rsidR="00C07EED">
        <w:rPr>
          <w:rFonts w:asciiTheme="minorHAnsi" w:hAnsiTheme="minorHAnsi" w:cstheme="minorHAnsi"/>
          <w:sz w:val="22"/>
          <w:szCs w:val="22"/>
        </w:rPr>
        <w:t>projektov</w:t>
      </w:r>
      <w:r w:rsidR="00311F50" w:rsidRPr="00311F50">
        <w:rPr>
          <w:rFonts w:asciiTheme="minorHAnsi" w:hAnsiTheme="minorHAnsi" w:cstheme="minorHAnsi"/>
          <w:sz w:val="22"/>
          <w:szCs w:val="22"/>
        </w:rPr>
        <w:t xml:space="preserve"> je potrebné zvoliť indikátory, ktoré sú relevantné pred </w:t>
      </w:r>
      <w:r w:rsidR="00311F50" w:rsidRPr="00460C5D">
        <w:rPr>
          <w:rFonts w:asciiTheme="minorHAnsi" w:hAnsiTheme="minorHAnsi" w:cstheme="minorHAnsi"/>
          <w:sz w:val="22"/>
          <w:szCs w:val="22"/>
        </w:rPr>
        <w:t xml:space="preserve">a po ich realizácii. Napríklad, indikátory pre projekty zvyšovania energetickej efektívnosti musia zahŕňať minimálne nameranú spotrebu pred a po realizácii a zároveň vypočítanú potrebu pred a po realizácii, podiel obnoviteľných zdrojov pri schvaľovaní stratégie a po jej realizácii. Iné indikátory sú voliteľné </w:t>
      </w:r>
      <w:r w:rsidR="00C07EED" w:rsidRPr="00460C5D">
        <w:rPr>
          <w:rFonts w:asciiTheme="minorHAnsi" w:hAnsiTheme="minorHAnsi" w:cstheme="minorHAnsi"/>
          <w:sz w:val="22"/>
          <w:szCs w:val="22"/>
        </w:rPr>
        <w:t>(môžu byť previazané napríklad s  monitoringom kvality ovzdušia).</w:t>
      </w:r>
    </w:p>
    <w:p w14:paraId="360A7EFC" w14:textId="77777777" w:rsidR="00F7761F" w:rsidRPr="00311F50" w:rsidRDefault="00F7761F" w:rsidP="00E460B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BB66496" w14:textId="7E522C89" w:rsidR="00E460B5" w:rsidRPr="00311F50" w:rsidRDefault="00E460B5" w:rsidP="00311F50">
      <w:pPr>
        <w:spacing w:after="0"/>
        <w:ind w:left="708"/>
        <w:rPr>
          <w:rFonts w:asciiTheme="minorHAnsi" w:hAnsiTheme="minorHAnsi" w:cstheme="minorHAnsi"/>
          <w:iCs/>
          <w:sz w:val="22"/>
          <w:szCs w:val="22"/>
        </w:rPr>
      </w:pPr>
      <w:r w:rsidRPr="00311F50">
        <w:rPr>
          <w:rFonts w:asciiTheme="minorHAnsi" w:hAnsiTheme="minorHAnsi" w:cstheme="minorHAnsi"/>
          <w:sz w:val="22"/>
          <w:szCs w:val="22"/>
        </w:rPr>
        <w:t xml:space="preserve">V rámci energetiky sa odporúča </w:t>
      </w:r>
      <w:r w:rsidR="00C07EED">
        <w:rPr>
          <w:rFonts w:asciiTheme="minorHAnsi" w:hAnsiTheme="minorHAnsi" w:cstheme="minorHAnsi"/>
          <w:sz w:val="22"/>
          <w:szCs w:val="22"/>
        </w:rPr>
        <w:t>využi</w:t>
      </w:r>
      <w:r w:rsidRPr="00311F50">
        <w:rPr>
          <w:rFonts w:asciiTheme="minorHAnsi" w:hAnsiTheme="minorHAnsi" w:cstheme="minorHAnsi"/>
          <w:sz w:val="22"/>
          <w:szCs w:val="22"/>
        </w:rPr>
        <w:t>ť aj k</w:t>
      </w:r>
      <w:r w:rsidRPr="00311F50">
        <w:rPr>
          <w:rFonts w:asciiTheme="minorHAnsi" w:hAnsiTheme="minorHAnsi" w:cstheme="minorHAnsi"/>
          <w:iCs/>
          <w:sz w:val="22"/>
          <w:szCs w:val="22"/>
        </w:rPr>
        <w:t xml:space="preserve">oncept inteligentných miest ako nástroja na uplatňovanie princípov udržateľného rozvoja s využitím moderných technológií </w:t>
      </w:r>
      <w:r w:rsidR="00E6146E" w:rsidRPr="00311F50">
        <w:rPr>
          <w:rFonts w:asciiTheme="minorHAnsi" w:hAnsiTheme="minorHAnsi" w:cstheme="minorHAnsi"/>
          <w:iCs/>
          <w:sz w:val="22"/>
          <w:szCs w:val="22"/>
        </w:rPr>
        <w:t xml:space="preserve">(napr. senzorov na meranie okamžitej spotreby energie) </w:t>
      </w:r>
      <w:r w:rsidRPr="00311F50">
        <w:rPr>
          <w:rFonts w:asciiTheme="minorHAnsi" w:hAnsiTheme="minorHAnsi" w:cstheme="minorHAnsi"/>
          <w:iCs/>
          <w:sz w:val="22"/>
          <w:szCs w:val="22"/>
        </w:rPr>
        <w:t>s cieľom zvýšiť kvalitu života obyvateľov a zvýšiť efektivitu verejnej správy. Tento koncept má široké uplatnenie práve v oblastiach energetiky a</w:t>
      </w:r>
      <w:r w:rsidR="00E6146E" w:rsidRPr="00311F50">
        <w:rPr>
          <w:rFonts w:asciiTheme="minorHAnsi" w:hAnsiTheme="minorHAnsi" w:cstheme="minorHAnsi"/>
          <w:iCs/>
          <w:sz w:val="22"/>
          <w:szCs w:val="22"/>
        </w:rPr>
        <w:t> </w:t>
      </w:r>
      <w:r w:rsidRPr="00311F50">
        <w:rPr>
          <w:rFonts w:asciiTheme="minorHAnsi" w:hAnsiTheme="minorHAnsi" w:cstheme="minorHAnsi"/>
          <w:iCs/>
          <w:sz w:val="22"/>
          <w:szCs w:val="22"/>
        </w:rPr>
        <w:t>dopravy</w:t>
      </w:r>
      <w:r w:rsidR="00E6146E" w:rsidRPr="00311F50">
        <w:rPr>
          <w:rFonts w:asciiTheme="minorHAnsi" w:hAnsiTheme="minorHAnsi" w:cstheme="minorHAnsi"/>
          <w:iCs/>
          <w:sz w:val="22"/>
          <w:szCs w:val="22"/>
        </w:rPr>
        <w:t xml:space="preserve">, v podobe prístupov </w:t>
      </w:r>
      <w:proofErr w:type="spellStart"/>
      <w:r w:rsidR="00E6146E" w:rsidRPr="00311F50">
        <w:rPr>
          <w:rFonts w:asciiTheme="minorHAnsi" w:hAnsiTheme="minorHAnsi" w:cstheme="minorHAnsi"/>
          <w:iCs/>
          <w:sz w:val="22"/>
          <w:szCs w:val="22"/>
        </w:rPr>
        <w:t>smart</w:t>
      </w:r>
      <w:proofErr w:type="spellEnd"/>
      <w:r w:rsidR="00E6146E" w:rsidRPr="00311F5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E6146E" w:rsidRPr="00311F50">
        <w:rPr>
          <w:rFonts w:asciiTheme="minorHAnsi" w:hAnsiTheme="minorHAnsi" w:cstheme="minorHAnsi"/>
          <w:iCs/>
          <w:sz w:val="22"/>
          <w:szCs w:val="22"/>
        </w:rPr>
        <w:t>metering</w:t>
      </w:r>
      <w:proofErr w:type="spellEnd"/>
      <w:r w:rsidR="00E6146E" w:rsidRPr="00311F50">
        <w:rPr>
          <w:rFonts w:asciiTheme="minorHAnsi" w:hAnsiTheme="minorHAnsi" w:cstheme="minorHAnsi"/>
          <w:iCs/>
          <w:sz w:val="22"/>
          <w:szCs w:val="22"/>
        </w:rPr>
        <w:t xml:space="preserve"> (inteligentné meranie spotreby pomocou senzorov), </w:t>
      </w:r>
      <w:proofErr w:type="spellStart"/>
      <w:r w:rsidR="00E6146E" w:rsidRPr="00311F50">
        <w:rPr>
          <w:rFonts w:asciiTheme="minorHAnsi" w:hAnsiTheme="minorHAnsi" w:cstheme="minorHAnsi"/>
          <w:iCs/>
          <w:sz w:val="22"/>
          <w:szCs w:val="22"/>
        </w:rPr>
        <w:t>smart</w:t>
      </w:r>
      <w:proofErr w:type="spellEnd"/>
      <w:r w:rsidR="00E6146E" w:rsidRPr="00311F50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E6146E" w:rsidRPr="00311F50">
        <w:rPr>
          <w:rFonts w:asciiTheme="minorHAnsi" w:hAnsiTheme="minorHAnsi" w:cstheme="minorHAnsi"/>
          <w:iCs/>
          <w:sz w:val="22"/>
          <w:szCs w:val="22"/>
        </w:rPr>
        <w:t>energy</w:t>
      </w:r>
      <w:proofErr w:type="spellEnd"/>
      <w:r w:rsidR="00E6146E" w:rsidRPr="00311F50">
        <w:rPr>
          <w:rFonts w:asciiTheme="minorHAnsi" w:hAnsiTheme="minorHAnsi" w:cstheme="minorHAnsi"/>
          <w:iCs/>
          <w:sz w:val="22"/>
          <w:szCs w:val="22"/>
        </w:rPr>
        <w:t xml:space="preserve"> (inteligentná energia, napr. z hľadiska automatickej regulácie vykurovania podľa stanovených režimov</w:t>
      </w:r>
      <w:r w:rsidR="00C07EED">
        <w:rPr>
          <w:rFonts w:asciiTheme="minorHAnsi" w:hAnsiTheme="minorHAnsi" w:cstheme="minorHAnsi"/>
          <w:iCs/>
          <w:sz w:val="22"/>
          <w:szCs w:val="22"/>
        </w:rPr>
        <w:t xml:space="preserve"> a pod.</w:t>
      </w:r>
      <w:r w:rsidR="00E6146E" w:rsidRPr="00311F50">
        <w:rPr>
          <w:rFonts w:asciiTheme="minorHAnsi" w:hAnsiTheme="minorHAnsi" w:cstheme="minorHAnsi"/>
          <w:iCs/>
          <w:sz w:val="22"/>
          <w:szCs w:val="22"/>
        </w:rPr>
        <w:t>)</w:t>
      </w:r>
      <w:r w:rsidRPr="00311F50">
        <w:rPr>
          <w:rFonts w:asciiTheme="minorHAnsi" w:hAnsiTheme="minorHAnsi" w:cstheme="minorHAnsi"/>
          <w:iCs/>
          <w:sz w:val="22"/>
          <w:szCs w:val="22"/>
        </w:rPr>
        <w:t>.</w:t>
      </w:r>
    </w:p>
    <w:p w14:paraId="73F18DF4" w14:textId="14DFC546" w:rsidR="00101B46" w:rsidRPr="00311F50" w:rsidRDefault="00101B46" w:rsidP="00E460B5">
      <w:pPr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14:paraId="679FDD2D" w14:textId="77777777" w:rsidR="00101B46" w:rsidRPr="00311F50" w:rsidRDefault="00101B46" w:rsidP="00E460B5">
      <w:pPr>
        <w:spacing w:after="0"/>
        <w:rPr>
          <w:rFonts w:asciiTheme="minorHAnsi" w:hAnsiTheme="minorHAnsi" w:cstheme="minorHAnsi"/>
          <w:iCs/>
          <w:sz w:val="22"/>
          <w:szCs w:val="22"/>
        </w:rPr>
      </w:pPr>
    </w:p>
    <w:p w14:paraId="2F3D9C92" w14:textId="77777777" w:rsidR="009A4286" w:rsidRPr="00311F50" w:rsidRDefault="009A4286" w:rsidP="00E460B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9AC4ADA" w14:textId="77777777" w:rsidR="006D7FCC" w:rsidRPr="00311F50" w:rsidRDefault="006D7FCC" w:rsidP="00E460B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1C087C8" w14:textId="77777777" w:rsidR="00E460B5" w:rsidRPr="00311F50" w:rsidRDefault="00E460B5" w:rsidP="00E460B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225BD6E" w14:textId="77777777" w:rsidR="00001DF0" w:rsidRPr="00311F50" w:rsidRDefault="00001DF0" w:rsidP="00E460B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CE0DA2A" w14:textId="77777777" w:rsidR="00001DF0" w:rsidRPr="00311F50" w:rsidRDefault="00001DF0" w:rsidP="00E460B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791E2F62" w14:textId="77777777" w:rsidR="00001DF0" w:rsidRPr="00311F50" w:rsidRDefault="00001DF0" w:rsidP="00E460B5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60CB04D" w14:textId="77777777" w:rsidR="00001DF0" w:rsidRPr="00E460B5" w:rsidRDefault="00001DF0" w:rsidP="00E460B5">
      <w:pPr>
        <w:spacing w:after="0"/>
        <w:rPr>
          <w:rFonts w:asciiTheme="minorHAnsi" w:hAnsiTheme="minorHAnsi" w:cstheme="minorHAnsi"/>
        </w:rPr>
      </w:pPr>
    </w:p>
    <w:p w14:paraId="7FD42A73" w14:textId="77777777" w:rsidR="008D4B62" w:rsidRPr="00E460B5" w:rsidRDefault="008D4B62" w:rsidP="00E460B5">
      <w:pPr>
        <w:spacing w:after="0"/>
        <w:rPr>
          <w:rFonts w:asciiTheme="minorHAnsi" w:hAnsiTheme="minorHAnsi" w:cstheme="minorHAnsi"/>
        </w:rPr>
      </w:pPr>
    </w:p>
    <w:p w14:paraId="096D6BA0" w14:textId="77777777" w:rsidR="00001DF0" w:rsidRPr="00E460B5" w:rsidRDefault="00001DF0" w:rsidP="00E460B5">
      <w:pPr>
        <w:spacing w:after="0"/>
        <w:rPr>
          <w:rFonts w:asciiTheme="minorHAnsi" w:hAnsiTheme="minorHAnsi" w:cstheme="minorHAnsi"/>
        </w:rPr>
      </w:pPr>
    </w:p>
    <w:sectPr w:rsidR="00001DF0" w:rsidRPr="00E4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3C8E"/>
    <w:multiLevelType w:val="hybridMultilevel"/>
    <w:tmpl w:val="9FC02B0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781492F"/>
    <w:multiLevelType w:val="hybridMultilevel"/>
    <w:tmpl w:val="B4268C0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D55812"/>
    <w:multiLevelType w:val="hybridMultilevel"/>
    <w:tmpl w:val="AD0C1A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C48EA"/>
    <w:multiLevelType w:val="hybridMultilevel"/>
    <w:tmpl w:val="1EBC8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F90"/>
    <w:multiLevelType w:val="hybridMultilevel"/>
    <w:tmpl w:val="7C02C14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F70418"/>
    <w:multiLevelType w:val="hybridMultilevel"/>
    <w:tmpl w:val="AED4B2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97996"/>
    <w:multiLevelType w:val="hybridMultilevel"/>
    <w:tmpl w:val="E916752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B187A2C"/>
    <w:multiLevelType w:val="hybridMultilevel"/>
    <w:tmpl w:val="73A85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F0FEF"/>
    <w:multiLevelType w:val="hybridMultilevel"/>
    <w:tmpl w:val="F6EC7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7707F"/>
    <w:multiLevelType w:val="hybridMultilevel"/>
    <w:tmpl w:val="0CE6160E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426FF6"/>
    <w:multiLevelType w:val="hybridMultilevel"/>
    <w:tmpl w:val="B96CD5D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545D3"/>
    <w:multiLevelType w:val="hybridMultilevel"/>
    <w:tmpl w:val="DC56727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01DF0"/>
    <w:rsid w:val="00101B46"/>
    <w:rsid w:val="00124C0E"/>
    <w:rsid w:val="001551DA"/>
    <w:rsid w:val="001C4020"/>
    <w:rsid w:val="0025271B"/>
    <w:rsid w:val="00311F50"/>
    <w:rsid w:val="003618F4"/>
    <w:rsid w:val="00383CDF"/>
    <w:rsid w:val="00460C5D"/>
    <w:rsid w:val="004E420B"/>
    <w:rsid w:val="004F793F"/>
    <w:rsid w:val="0055698A"/>
    <w:rsid w:val="005C7ED6"/>
    <w:rsid w:val="00604A18"/>
    <w:rsid w:val="006117D0"/>
    <w:rsid w:val="006134E0"/>
    <w:rsid w:val="00687113"/>
    <w:rsid w:val="006D475C"/>
    <w:rsid w:val="006D7FCC"/>
    <w:rsid w:val="006F2DC2"/>
    <w:rsid w:val="007D2BBE"/>
    <w:rsid w:val="007F6F42"/>
    <w:rsid w:val="008B24F9"/>
    <w:rsid w:val="008D4B62"/>
    <w:rsid w:val="008F641F"/>
    <w:rsid w:val="00966EA0"/>
    <w:rsid w:val="009A4286"/>
    <w:rsid w:val="009F3421"/>
    <w:rsid w:val="00A141ED"/>
    <w:rsid w:val="00AE71BD"/>
    <w:rsid w:val="00B13620"/>
    <w:rsid w:val="00B31C2A"/>
    <w:rsid w:val="00BC0448"/>
    <w:rsid w:val="00BC1062"/>
    <w:rsid w:val="00BC39CB"/>
    <w:rsid w:val="00BD04F0"/>
    <w:rsid w:val="00C07EED"/>
    <w:rsid w:val="00C36E3D"/>
    <w:rsid w:val="00C52DE5"/>
    <w:rsid w:val="00CB5C31"/>
    <w:rsid w:val="00D034B7"/>
    <w:rsid w:val="00D1754F"/>
    <w:rsid w:val="00D60F98"/>
    <w:rsid w:val="00E01C27"/>
    <w:rsid w:val="00E460B5"/>
    <w:rsid w:val="00E50B3C"/>
    <w:rsid w:val="00E6146E"/>
    <w:rsid w:val="00EA4D00"/>
    <w:rsid w:val="00EA686D"/>
    <w:rsid w:val="00F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761D"/>
  <w15:docId w15:val="{6CC326BF-57CA-497B-B646-CF51160A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Bidi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ED6"/>
  </w:style>
  <w:style w:type="paragraph" w:styleId="Nadpis1">
    <w:name w:val="heading 1"/>
    <w:basedOn w:val="Normlny"/>
    <w:next w:val="Normlny"/>
    <w:link w:val="Nadpis1Char"/>
    <w:uiPriority w:val="9"/>
    <w:qFormat/>
    <w:rsid w:val="00EA4D00"/>
    <w:pPr>
      <w:keepNext/>
      <w:keepLines/>
      <w:spacing w:before="240" w:after="0"/>
      <w:outlineLvl w:val="0"/>
    </w:pPr>
    <w:rPr>
      <w:rFonts w:cs="Times New Roman"/>
      <w:b/>
      <w:sz w:val="24"/>
      <w:szCs w:val="32"/>
      <w:lang w:val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B5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4D00"/>
    <w:rPr>
      <w:rFonts w:cs="Times New Roman"/>
      <w:b/>
      <w:sz w:val="24"/>
      <w:szCs w:val="32"/>
      <w:lang w:val="x-none"/>
    </w:rPr>
  </w:style>
  <w:style w:type="paragraph" w:customStyle="1" w:styleId="Default">
    <w:name w:val="Default"/>
    <w:rsid w:val="008D4B6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body,Odsek zoznamu2,List Paragraph,Listenabsatz,Odsek zoznamu1"/>
    <w:basedOn w:val="Normlny"/>
    <w:link w:val="OdsekzoznamuChar"/>
    <w:uiPriority w:val="34"/>
    <w:qFormat/>
    <w:rsid w:val="00D1754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customStyle="1" w:styleId="OdsekzoznamuChar">
    <w:name w:val="Odsek zoznamu Char"/>
    <w:aliases w:val="body Char,Odsek zoznamu2 Char,List Paragraph Char,Listenabsatz Char,Odsek zoznamu1 Char"/>
    <w:link w:val="Odsekzoznamu"/>
    <w:uiPriority w:val="34"/>
    <w:locked/>
    <w:rsid w:val="00D1754F"/>
    <w:rPr>
      <w:rFonts w:asciiTheme="minorHAnsi" w:eastAsiaTheme="minorHAnsi" w:hAnsiTheme="minorHAnsi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E50B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0B3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0B3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0B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0B3C"/>
    <w:rPr>
      <w:b/>
      <w:bCs/>
    </w:rPr>
  </w:style>
  <w:style w:type="paragraph" w:styleId="Revzia">
    <w:name w:val="Revision"/>
    <w:hidden/>
    <w:uiPriority w:val="99"/>
    <w:semiHidden/>
    <w:rsid w:val="00E50B3C"/>
    <w:pPr>
      <w:spacing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0B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B3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B5C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Zkladntext2105bodovTun">
    <w:name w:val="Základný text (2) + 10;5 bodov;Tučné"/>
    <w:basedOn w:val="Predvolenpsmoodseku"/>
    <w:rsid w:val="00CB5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PZ-CEPA 3</dc:creator>
  <cp:keywords/>
  <dc:description/>
  <cp:lastModifiedBy>Ľubica Sabadošová</cp:lastModifiedBy>
  <cp:revision>5</cp:revision>
  <dcterms:created xsi:type="dcterms:W3CDTF">2020-08-17T11:59:00Z</dcterms:created>
  <dcterms:modified xsi:type="dcterms:W3CDTF">2020-09-03T06:31:00Z</dcterms:modified>
</cp:coreProperties>
</file>